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018" w:rsidRPr="00C748BF" w:rsidRDefault="00C132B8" w:rsidP="00C748BF">
      <w:pPr>
        <w:jc w:val="right"/>
        <w:rPr>
          <w:sz w:val="24"/>
        </w:rPr>
      </w:pPr>
      <w:r>
        <w:rPr>
          <w:sz w:val="24"/>
        </w:rPr>
        <w:t>21</w:t>
      </w:r>
      <w:r w:rsidR="00C748BF" w:rsidRPr="00C748BF">
        <w:rPr>
          <w:sz w:val="24"/>
        </w:rPr>
        <w:t>.</w:t>
      </w:r>
      <w:r>
        <w:rPr>
          <w:sz w:val="24"/>
        </w:rPr>
        <w:t xml:space="preserve"> </w:t>
      </w:r>
      <w:r w:rsidR="00C748BF" w:rsidRPr="00C748BF">
        <w:rPr>
          <w:sz w:val="24"/>
        </w:rPr>
        <w:t>sz.</w:t>
      </w:r>
      <w:r w:rsidR="00510F8C">
        <w:rPr>
          <w:sz w:val="24"/>
        </w:rPr>
        <w:t xml:space="preserve"> </w:t>
      </w:r>
      <w:r w:rsidR="00C748BF" w:rsidRPr="00C748BF">
        <w:rPr>
          <w:sz w:val="24"/>
        </w:rPr>
        <w:t>melléklet /</w:t>
      </w:r>
      <w:r>
        <w:rPr>
          <w:sz w:val="24"/>
        </w:rPr>
        <w:t>2</w:t>
      </w:r>
      <w:r w:rsidR="00C748BF" w:rsidRPr="00C748BF">
        <w:rPr>
          <w:sz w:val="24"/>
        </w:rPr>
        <w:t>. oldal</w:t>
      </w:r>
    </w:p>
    <w:p w:rsidR="00C748BF" w:rsidRDefault="00C748BF" w:rsidP="00C748BF">
      <w:pPr>
        <w:jc w:val="right"/>
        <w:rPr>
          <w:b/>
          <w:sz w:val="24"/>
        </w:rPr>
      </w:pPr>
    </w:p>
    <w:p w:rsidR="00C748BF" w:rsidRDefault="00C748BF">
      <w:pPr>
        <w:rPr>
          <w:b/>
          <w:sz w:val="24"/>
        </w:rPr>
      </w:pPr>
    </w:p>
    <w:p w:rsidR="00114018" w:rsidRPr="003F6709" w:rsidRDefault="00114018" w:rsidP="001E675A">
      <w:pPr>
        <w:jc w:val="center"/>
        <w:rPr>
          <w:b/>
          <w:sz w:val="28"/>
          <w:szCs w:val="28"/>
        </w:rPr>
      </w:pPr>
      <w:r w:rsidRPr="003F6709">
        <w:rPr>
          <w:b/>
          <w:sz w:val="28"/>
          <w:szCs w:val="28"/>
        </w:rPr>
        <w:t>A 20</w:t>
      </w:r>
      <w:r w:rsidR="00281868" w:rsidRPr="003F6709">
        <w:rPr>
          <w:b/>
          <w:sz w:val="28"/>
          <w:szCs w:val="28"/>
        </w:rPr>
        <w:t>1</w:t>
      </w:r>
      <w:r w:rsidR="006F62CB">
        <w:rPr>
          <w:b/>
          <w:sz w:val="28"/>
          <w:szCs w:val="28"/>
        </w:rPr>
        <w:t>1</w:t>
      </w:r>
      <w:r w:rsidRPr="003F6709">
        <w:rPr>
          <w:b/>
          <w:sz w:val="28"/>
          <w:szCs w:val="28"/>
        </w:rPr>
        <w:t>.</w:t>
      </w:r>
      <w:r w:rsidR="008615FC" w:rsidRPr="003F6709">
        <w:rPr>
          <w:b/>
          <w:sz w:val="28"/>
          <w:szCs w:val="28"/>
        </w:rPr>
        <w:t xml:space="preserve"> </w:t>
      </w:r>
      <w:r w:rsidRPr="003F6709">
        <w:rPr>
          <w:b/>
          <w:sz w:val="28"/>
          <w:szCs w:val="28"/>
        </w:rPr>
        <w:t>évi helyi és egyéb adóbevételek alakulása</w:t>
      </w:r>
    </w:p>
    <w:p w:rsidR="00114018" w:rsidRPr="003F6709" w:rsidRDefault="00114018" w:rsidP="003F6709">
      <w:pPr>
        <w:spacing w:before="400"/>
        <w:jc w:val="center"/>
        <w:rPr>
          <w:b/>
          <w:sz w:val="28"/>
          <w:szCs w:val="28"/>
        </w:rPr>
      </w:pPr>
      <w:r w:rsidRPr="003F6709">
        <w:rPr>
          <w:b/>
          <w:sz w:val="28"/>
          <w:szCs w:val="28"/>
        </w:rPr>
        <w:t xml:space="preserve">A </w:t>
      </w:r>
      <w:r w:rsidR="00C132B8">
        <w:rPr>
          <w:b/>
          <w:sz w:val="28"/>
          <w:szCs w:val="28"/>
        </w:rPr>
        <w:t>21.</w:t>
      </w:r>
      <w:r w:rsidR="008615FC" w:rsidRPr="003F6709">
        <w:rPr>
          <w:b/>
          <w:sz w:val="28"/>
          <w:szCs w:val="28"/>
        </w:rPr>
        <w:t xml:space="preserve"> </w:t>
      </w:r>
      <w:r w:rsidR="00AB0D97" w:rsidRPr="003F6709">
        <w:rPr>
          <w:b/>
          <w:sz w:val="28"/>
          <w:szCs w:val="28"/>
        </w:rPr>
        <w:t>számú</w:t>
      </w:r>
      <w:r w:rsidRPr="003F6709">
        <w:rPr>
          <w:b/>
          <w:sz w:val="28"/>
          <w:szCs w:val="28"/>
        </w:rPr>
        <w:t xml:space="preserve"> melléklet szöveges kiegészítése</w:t>
      </w:r>
    </w:p>
    <w:p w:rsidR="00114018" w:rsidRDefault="00114018" w:rsidP="003F6709">
      <w:pPr>
        <w:spacing w:before="1600"/>
        <w:ind w:left="-426" w:firstLine="426"/>
        <w:rPr>
          <w:b/>
          <w:sz w:val="24"/>
        </w:rPr>
      </w:pPr>
      <w:r>
        <w:rPr>
          <w:b/>
          <w:sz w:val="24"/>
        </w:rPr>
        <w:t>Tisztelt Képviselő Testület!</w:t>
      </w:r>
    </w:p>
    <w:p w:rsidR="00114018" w:rsidRDefault="00114018" w:rsidP="003F6709">
      <w:pPr>
        <w:pStyle w:val="Cmsor2"/>
        <w:spacing w:before="400"/>
        <w:ind w:left="0" w:firstLine="0"/>
        <w:jc w:val="both"/>
        <w:rPr>
          <w:b w:val="0"/>
        </w:rPr>
      </w:pPr>
      <w:r>
        <w:rPr>
          <w:b w:val="0"/>
        </w:rPr>
        <w:t>A</w:t>
      </w:r>
      <w:r w:rsidR="00E16ACA">
        <w:rPr>
          <w:b w:val="0"/>
        </w:rPr>
        <w:t xml:space="preserve"> </w:t>
      </w:r>
      <w:r>
        <w:rPr>
          <w:b w:val="0"/>
        </w:rPr>
        <w:t>20</w:t>
      </w:r>
      <w:r w:rsidR="00281868">
        <w:rPr>
          <w:b w:val="0"/>
        </w:rPr>
        <w:t>1</w:t>
      </w:r>
      <w:r w:rsidR="006F62CB">
        <w:rPr>
          <w:b w:val="0"/>
        </w:rPr>
        <w:t>1</w:t>
      </w:r>
      <w:r>
        <w:rPr>
          <w:b w:val="0"/>
        </w:rPr>
        <w:t>.</w:t>
      </w:r>
      <w:r w:rsidR="00594303">
        <w:rPr>
          <w:b w:val="0"/>
        </w:rPr>
        <w:t xml:space="preserve"> </w:t>
      </w:r>
      <w:r>
        <w:rPr>
          <w:b w:val="0"/>
        </w:rPr>
        <w:t>évi beszámoló számszaki adatait a csatolt kimutatás tartalmazza.</w:t>
      </w:r>
    </w:p>
    <w:p w:rsidR="003F6709" w:rsidRDefault="003F6709" w:rsidP="00FB1518">
      <w:pPr>
        <w:pStyle w:val="Szvegtrzs"/>
        <w:jc w:val="both"/>
      </w:pPr>
    </w:p>
    <w:p w:rsidR="00114018" w:rsidRDefault="00443D10" w:rsidP="00FB1518">
      <w:pPr>
        <w:pStyle w:val="Szvegtrzs"/>
        <w:jc w:val="both"/>
      </w:pPr>
      <w:r>
        <w:t>A helyi adók alakulásáról az alábbi kiegészítést teszem.</w:t>
      </w:r>
    </w:p>
    <w:p w:rsidR="00443D10" w:rsidRDefault="00443D10">
      <w:pPr>
        <w:pStyle w:val="Szvegtrzs"/>
      </w:pPr>
    </w:p>
    <w:p w:rsidR="006E43D9" w:rsidRDefault="006E43D9" w:rsidP="006E43D9">
      <w:pPr>
        <w:pStyle w:val="Szvegtrzs"/>
        <w:jc w:val="both"/>
      </w:pPr>
    </w:p>
    <w:p w:rsidR="006E43D9" w:rsidRPr="00510F8C" w:rsidRDefault="006E43D9" w:rsidP="006E43D9">
      <w:pPr>
        <w:pStyle w:val="Szvegtrzs"/>
        <w:jc w:val="both"/>
        <w:rPr>
          <w:b/>
        </w:rPr>
      </w:pPr>
      <w:r>
        <w:rPr>
          <w:b/>
        </w:rPr>
        <w:t>1</w:t>
      </w:r>
      <w:r w:rsidRPr="00510F8C">
        <w:rPr>
          <w:b/>
        </w:rPr>
        <w:t>.) Építményadó</w:t>
      </w:r>
    </w:p>
    <w:p w:rsidR="006E43D9" w:rsidRDefault="006E43D9" w:rsidP="006E43D9">
      <w:pPr>
        <w:pStyle w:val="Szvegtrzs"/>
        <w:jc w:val="both"/>
      </w:pPr>
    </w:p>
    <w:p w:rsidR="00CF7E5F" w:rsidRPr="003F6709" w:rsidRDefault="006E43D9" w:rsidP="003F6709">
      <w:pPr>
        <w:pStyle w:val="Szvegtrzs"/>
        <w:tabs>
          <w:tab w:val="left" w:pos="5670"/>
          <w:tab w:val="left" w:pos="7513"/>
        </w:tabs>
        <w:jc w:val="both"/>
      </w:pPr>
      <w:r w:rsidRPr="00443D10">
        <w:t xml:space="preserve">A </w:t>
      </w:r>
      <w:r>
        <w:t>201</w:t>
      </w:r>
      <w:r w:rsidR="00630841">
        <w:t>1</w:t>
      </w:r>
      <w:r>
        <w:t xml:space="preserve">. </w:t>
      </w:r>
      <w:r w:rsidRPr="00443D10">
        <w:t>év végén fennálló hátralék összege</w:t>
      </w:r>
      <w:r>
        <w:t>:5.</w:t>
      </w:r>
      <w:r w:rsidR="00630841">
        <w:t>257</w:t>
      </w:r>
      <w:r>
        <w:t xml:space="preserve"> e Ft, </w:t>
      </w:r>
      <w:r w:rsidR="00CF7E5F">
        <w:tab/>
      </w:r>
      <w:r w:rsidR="00CF7E5F" w:rsidRPr="003F6709">
        <w:t xml:space="preserve">ebből felszámolás alatt lévő </w:t>
      </w:r>
      <w:r w:rsidR="00CF7E5F" w:rsidRPr="003F6709">
        <w:tab/>
        <w:t>cégek hátraléka:</w:t>
      </w:r>
      <w:r w:rsidR="003F6709">
        <w:tab/>
        <w:t>230 e Ft.</w:t>
      </w:r>
    </w:p>
    <w:p w:rsidR="00CF7E5F" w:rsidRDefault="00CF7E5F" w:rsidP="00CF7E5F">
      <w:pPr>
        <w:pStyle w:val="Szvegtrzs"/>
        <w:tabs>
          <w:tab w:val="left" w:pos="5670"/>
        </w:tabs>
        <w:jc w:val="both"/>
      </w:pPr>
    </w:p>
    <w:p w:rsidR="006E43D9" w:rsidRDefault="006E43D9" w:rsidP="003F6709">
      <w:pPr>
        <w:pStyle w:val="Szvegtrzs"/>
        <w:tabs>
          <w:tab w:val="left" w:pos="2410"/>
          <w:tab w:val="left" w:pos="4253"/>
        </w:tabs>
        <w:jc w:val="both"/>
      </w:pPr>
      <w:r>
        <w:tab/>
        <w:t xml:space="preserve"> </w:t>
      </w:r>
      <w:proofErr w:type="gramStart"/>
      <w:r>
        <w:t>túlfizetés</w:t>
      </w:r>
      <w:proofErr w:type="gramEnd"/>
      <w:r>
        <w:t xml:space="preserve"> összege:1.4</w:t>
      </w:r>
      <w:r w:rsidR="00630841">
        <w:t>0</w:t>
      </w:r>
      <w:r>
        <w:t>2 e Ft.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 w:rsidRPr="00443D10">
        <w:t xml:space="preserve">Az adózók száma: </w:t>
      </w:r>
      <w:r w:rsidR="00630841">
        <w:t>103</w:t>
      </w:r>
    </w:p>
    <w:p w:rsidR="006E43D9" w:rsidRDefault="006E43D9" w:rsidP="006E43D9">
      <w:pPr>
        <w:pStyle w:val="Szvegtrzs"/>
        <w:jc w:val="both"/>
      </w:pPr>
      <w:r>
        <w:t>Adótárgyak száma: 2</w:t>
      </w:r>
      <w:r w:rsidR="00630841">
        <w:t>41</w:t>
      </w:r>
      <w:r>
        <w:t xml:space="preserve"> ingatlan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>
        <w:t xml:space="preserve">A tervezett </w:t>
      </w:r>
      <w:r w:rsidR="00630841">
        <w:t>80.700</w:t>
      </w:r>
      <w:r>
        <w:t xml:space="preserve"> e Ft-tal szemben az előírásunk </w:t>
      </w:r>
      <w:r w:rsidR="00630841">
        <w:t>84.358</w:t>
      </w:r>
      <w:r>
        <w:t xml:space="preserve"> e Ft, mely a folyó évi </w:t>
      </w:r>
      <w:r w:rsidR="00630841">
        <w:t>79.330</w:t>
      </w:r>
      <w:r>
        <w:t xml:space="preserve"> e </w:t>
      </w:r>
      <w:r w:rsidR="006C3C1E">
        <w:t>Ft.</w:t>
      </w:r>
      <w:r>
        <w:t xml:space="preserve"> </w:t>
      </w:r>
      <w:proofErr w:type="gramStart"/>
      <w:r>
        <w:t>előírást</w:t>
      </w:r>
      <w:proofErr w:type="gramEnd"/>
      <w:r w:rsidR="00594303">
        <w:t>,</w:t>
      </w:r>
      <w:r>
        <w:t xml:space="preserve"> valamint a múlt évi </w:t>
      </w:r>
      <w:r w:rsidR="00630841">
        <w:t>5.028</w:t>
      </w:r>
      <w:r>
        <w:t xml:space="preserve"> e Ft hátralékot foglalja magában.</w:t>
      </w:r>
    </w:p>
    <w:p w:rsidR="006E43D9" w:rsidRDefault="006E43D9" w:rsidP="006E43D9">
      <w:pPr>
        <w:pStyle w:val="Szvegtrzs"/>
      </w:pPr>
    </w:p>
    <w:p w:rsidR="006E43D9" w:rsidRDefault="006E43D9" w:rsidP="006E43D9">
      <w:pPr>
        <w:pStyle w:val="Szvegtrzs"/>
      </w:pPr>
      <w:r>
        <w:t>Építményadóra 201</w:t>
      </w:r>
      <w:r w:rsidR="00630841">
        <w:t>1</w:t>
      </w:r>
      <w:r>
        <w:t xml:space="preserve"> évben elszámolt befizetések </w:t>
      </w:r>
      <w:r w:rsidR="00630841">
        <w:t>80.503</w:t>
      </w:r>
      <w:r>
        <w:t xml:space="preserve"> e Ft, mely az előírás 95 %-</w:t>
      </w:r>
      <w:proofErr w:type="gramStart"/>
      <w:r>
        <w:t>a.</w:t>
      </w:r>
      <w:proofErr w:type="gramEnd"/>
    </w:p>
    <w:p w:rsidR="006E43D9" w:rsidRDefault="006E43D9" w:rsidP="006E43D9">
      <w:pPr>
        <w:pStyle w:val="Szvegtrzs"/>
      </w:pPr>
    </w:p>
    <w:p w:rsidR="006E43D9" w:rsidRDefault="006E43D9" w:rsidP="006E43D9">
      <w:pPr>
        <w:pStyle w:val="Szvegtrzs"/>
      </w:pPr>
    </w:p>
    <w:p w:rsidR="006E43D9" w:rsidRPr="00510F8C" w:rsidRDefault="006E43D9" w:rsidP="006E43D9">
      <w:pPr>
        <w:pStyle w:val="Szvegtrzs"/>
        <w:rPr>
          <w:b/>
        </w:rPr>
      </w:pPr>
      <w:r>
        <w:rPr>
          <w:b/>
        </w:rPr>
        <w:t>2</w:t>
      </w:r>
      <w:r w:rsidRPr="00510F8C">
        <w:rPr>
          <w:b/>
        </w:rPr>
        <w:t>.) Telekadó</w:t>
      </w:r>
    </w:p>
    <w:p w:rsidR="006E43D9" w:rsidRPr="00CA6DED" w:rsidRDefault="006E43D9" w:rsidP="006E43D9">
      <w:pPr>
        <w:pStyle w:val="Szvegtrzs"/>
      </w:pPr>
    </w:p>
    <w:p w:rsidR="003F6709" w:rsidRPr="003F6709" w:rsidRDefault="006E43D9" w:rsidP="003F6709">
      <w:pPr>
        <w:pStyle w:val="Szvegtrzs"/>
        <w:tabs>
          <w:tab w:val="left" w:pos="5670"/>
        </w:tabs>
        <w:jc w:val="both"/>
      </w:pPr>
      <w:r w:rsidRPr="00443D10">
        <w:t xml:space="preserve">A </w:t>
      </w:r>
      <w:r>
        <w:t>201</w:t>
      </w:r>
      <w:r w:rsidR="00630841">
        <w:t>1</w:t>
      </w:r>
      <w:r>
        <w:t xml:space="preserve">. </w:t>
      </w:r>
      <w:r w:rsidRPr="00443D10">
        <w:t>év végén fennálló hátralék összege</w:t>
      </w:r>
      <w:r>
        <w:t>:</w:t>
      </w:r>
      <w:r w:rsidR="00630841">
        <w:t>19.427</w:t>
      </w:r>
      <w:r>
        <w:t xml:space="preserve"> e Ft,</w:t>
      </w:r>
      <w:r w:rsidR="003F6709">
        <w:tab/>
      </w:r>
      <w:r w:rsidR="003F6709" w:rsidRPr="003F6709">
        <w:t xml:space="preserve">ebből felszámolás alatt lévő </w:t>
      </w:r>
      <w:r w:rsidR="003F6709" w:rsidRPr="003F6709">
        <w:tab/>
        <w:t>cégek hátraléka:</w:t>
      </w:r>
      <w:r w:rsidR="003F6709">
        <w:t xml:space="preserve"> 6.8</w:t>
      </w:r>
      <w:r w:rsidR="00630841">
        <w:t>76</w:t>
      </w:r>
      <w:r w:rsidR="003F6709">
        <w:t xml:space="preserve"> e Ft.</w:t>
      </w:r>
    </w:p>
    <w:p w:rsidR="006E43D9" w:rsidRDefault="006E43D9" w:rsidP="003F6709">
      <w:pPr>
        <w:pStyle w:val="Szvegtrzs"/>
        <w:tabs>
          <w:tab w:val="left" w:pos="4536"/>
          <w:tab w:val="left" w:pos="6096"/>
        </w:tabs>
        <w:jc w:val="both"/>
      </w:pPr>
    </w:p>
    <w:p w:rsidR="006E43D9" w:rsidRDefault="006E43D9" w:rsidP="003F6709">
      <w:pPr>
        <w:pStyle w:val="Szvegtrzs"/>
        <w:tabs>
          <w:tab w:val="left" w:pos="2552"/>
          <w:tab w:val="left" w:pos="4536"/>
        </w:tabs>
        <w:jc w:val="both"/>
      </w:pPr>
      <w:r>
        <w:tab/>
        <w:t xml:space="preserve"> </w:t>
      </w:r>
      <w:proofErr w:type="gramStart"/>
      <w:r>
        <w:t>túlfizetés</w:t>
      </w:r>
      <w:proofErr w:type="gramEnd"/>
      <w:r>
        <w:t xml:space="preserve"> összege:</w:t>
      </w:r>
      <w:r w:rsidR="003F6709">
        <w:tab/>
      </w:r>
      <w:r w:rsidR="00630841">
        <w:t>3.702</w:t>
      </w:r>
      <w:r>
        <w:t xml:space="preserve"> e Ft.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 w:rsidRPr="00443D10">
        <w:t xml:space="preserve">Az adózók száma: </w:t>
      </w:r>
      <w:r>
        <w:t>1</w:t>
      </w:r>
      <w:r w:rsidR="00630841">
        <w:t>1</w:t>
      </w:r>
      <w:r>
        <w:t>7</w:t>
      </w:r>
    </w:p>
    <w:p w:rsidR="006E43D9" w:rsidRDefault="006E43D9" w:rsidP="006E43D9">
      <w:pPr>
        <w:pStyle w:val="Szvegtrzs"/>
        <w:jc w:val="both"/>
      </w:pPr>
      <w:r>
        <w:t xml:space="preserve">Adótárgyak száma: </w:t>
      </w:r>
      <w:r w:rsidR="00630841">
        <w:t>198</w:t>
      </w:r>
      <w:r>
        <w:t xml:space="preserve"> ingatlan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  <w:jc w:val="both"/>
      </w:pPr>
      <w:r>
        <w:t>A tervezett 6</w:t>
      </w:r>
      <w:r w:rsidR="00630841">
        <w:t>8</w:t>
      </w:r>
      <w:r>
        <w:t>.</w:t>
      </w:r>
      <w:r w:rsidR="00630841">
        <w:t>7</w:t>
      </w:r>
      <w:r>
        <w:t xml:space="preserve">00 e Ft-tal szemben az előírásunk </w:t>
      </w:r>
      <w:r w:rsidR="00630841">
        <w:t>79.691</w:t>
      </w:r>
      <w:r>
        <w:t xml:space="preserve"> e Ft, mely a folyó évi </w:t>
      </w:r>
      <w:r w:rsidR="00630841">
        <w:t>57.637</w:t>
      </w:r>
      <w:r>
        <w:t xml:space="preserve"> e </w:t>
      </w:r>
      <w:r w:rsidR="006C3C1E">
        <w:t>Ft.</w:t>
      </w:r>
      <w:r>
        <w:t xml:space="preserve"> </w:t>
      </w:r>
      <w:proofErr w:type="gramStart"/>
      <w:r>
        <w:t>előírást</w:t>
      </w:r>
      <w:proofErr w:type="gramEnd"/>
      <w:r w:rsidR="00594303">
        <w:t>,</w:t>
      </w:r>
      <w:r>
        <w:t xml:space="preserve"> valamint a múlt évi </w:t>
      </w:r>
      <w:r w:rsidR="00630841">
        <w:t>22.054</w:t>
      </w:r>
      <w:r>
        <w:t xml:space="preserve"> e Ft hátralékot foglalja magában.</w:t>
      </w:r>
    </w:p>
    <w:p w:rsidR="006E43D9" w:rsidRDefault="006E43D9" w:rsidP="006E43D9">
      <w:pPr>
        <w:pStyle w:val="Szvegtrzs"/>
        <w:jc w:val="both"/>
      </w:pPr>
    </w:p>
    <w:p w:rsidR="006E43D9" w:rsidRDefault="006E43D9" w:rsidP="006E43D9">
      <w:pPr>
        <w:pStyle w:val="Szvegtrzs"/>
      </w:pPr>
      <w:r>
        <w:t>Telekadóra 201</w:t>
      </w:r>
      <w:r w:rsidR="00630841">
        <w:t>1</w:t>
      </w:r>
      <w:r>
        <w:t xml:space="preserve"> évben elszámolt befizetések </w:t>
      </w:r>
      <w:r w:rsidR="00630841">
        <w:t>63.966</w:t>
      </w:r>
      <w:r>
        <w:t xml:space="preserve"> e Ft, mely az előírás </w:t>
      </w:r>
      <w:r w:rsidR="00630841">
        <w:t>80</w:t>
      </w:r>
      <w:r>
        <w:t xml:space="preserve"> %-</w:t>
      </w:r>
      <w:proofErr w:type="gramStart"/>
      <w:r>
        <w:t>a.</w:t>
      </w:r>
      <w:proofErr w:type="gramEnd"/>
    </w:p>
    <w:p w:rsidR="00020942" w:rsidRPr="00C748BF" w:rsidRDefault="00C132B8" w:rsidP="00020942">
      <w:pPr>
        <w:jc w:val="right"/>
        <w:rPr>
          <w:sz w:val="24"/>
        </w:rPr>
      </w:pPr>
      <w:r>
        <w:rPr>
          <w:sz w:val="24"/>
        </w:rPr>
        <w:lastRenderedPageBreak/>
        <w:t>21</w:t>
      </w:r>
      <w:r w:rsidR="00020942" w:rsidRPr="00C748BF">
        <w:rPr>
          <w:sz w:val="24"/>
        </w:rPr>
        <w:t>.</w:t>
      </w:r>
      <w:r>
        <w:rPr>
          <w:sz w:val="24"/>
        </w:rPr>
        <w:t xml:space="preserve"> </w:t>
      </w:r>
      <w:r w:rsidR="00020942" w:rsidRPr="00C748BF">
        <w:rPr>
          <w:sz w:val="24"/>
        </w:rPr>
        <w:t>sz.</w:t>
      </w:r>
      <w:r w:rsidR="00020942">
        <w:rPr>
          <w:sz w:val="24"/>
        </w:rPr>
        <w:t xml:space="preserve"> </w:t>
      </w:r>
      <w:r w:rsidR="00020942" w:rsidRPr="00C748BF">
        <w:rPr>
          <w:sz w:val="24"/>
        </w:rPr>
        <w:t>melléklet /</w:t>
      </w:r>
      <w:r>
        <w:rPr>
          <w:sz w:val="24"/>
        </w:rPr>
        <w:t>3</w:t>
      </w:r>
      <w:r w:rsidR="00020942" w:rsidRPr="00C748BF">
        <w:rPr>
          <w:sz w:val="24"/>
        </w:rPr>
        <w:t>. oldal</w:t>
      </w:r>
    </w:p>
    <w:p w:rsidR="00B66259" w:rsidRDefault="00B66259" w:rsidP="006E43D9">
      <w:pPr>
        <w:pStyle w:val="Szvegtrzs"/>
        <w:rPr>
          <w:b/>
        </w:rPr>
      </w:pPr>
    </w:p>
    <w:p w:rsidR="00B66259" w:rsidRDefault="00B66259" w:rsidP="006E43D9">
      <w:pPr>
        <w:pStyle w:val="Szvegtrzs"/>
        <w:rPr>
          <w:b/>
        </w:rPr>
      </w:pPr>
    </w:p>
    <w:p w:rsidR="00B66259" w:rsidRDefault="00B66259" w:rsidP="006E43D9">
      <w:pPr>
        <w:pStyle w:val="Szvegtrzs"/>
        <w:rPr>
          <w:b/>
        </w:rPr>
      </w:pPr>
    </w:p>
    <w:p w:rsidR="00114018" w:rsidRDefault="006E43D9" w:rsidP="006E43D9">
      <w:pPr>
        <w:pStyle w:val="Szvegtrzs"/>
        <w:rPr>
          <w:b/>
        </w:rPr>
      </w:pPr>
      <w:r>
        <w:rPr>
          <w:b/>
        </w:rPr>
        <w:t>3.)</w:t>
      </w:r>
      <w:r w:rsidR="00114018">
        <w:rPr>
          <w:b/>
        </w:rPr>
        <w:t>Magánszemélyek kommunális adója</w:t>
      </w:r>
    </w:p>
    <w:p w:rsidR="00114018" w:rsidRDefault="00114018" w:rsidP="00FB1518">
      <w:pPr>
        <w:pStyle w:val="Szvegtrzs"/>
      </w:pPr>
    </w:p>
    <w:p w:rsidR="009D5C21" w:rsidRDefault="00114018" w:rsidP="00281868">
      <w:pPr>
        <w:pStyle w:val="Szvegtrzs"/>
        <w:tabs>
          <w:tab w:val="left" w:pos="2552"/>
          <w:tab w:val="left" w:pos="4395"/>
        </w:tabs>
        <w:jc w:val="both"/>
      </w:pPr>
      <w:r w:rsidRPr="00443D10">
        <w:t xml:space="preserve">A </w:t>
      </w:r>
      <w:r w:rsidR="008615FC">
        <w:t>20</w:t>
      </w:r>
      <w:r w:rsidR="00281868">
        <w:t>1</w:t>
      </w:r>
      <w:r w:rsidR="00630841">
        <w:t>1</w:t>
      </w:r>
      <w:r w:rsidR="008615FC">
        <w:t xml:space="preserve">. </w:t>
      </w:r>
      <w:r w:rsidRPr="00443D10">
        <w:t>év végén fennálló hátralék összege</w:t>
      </w:r>
      <w:r w:rsidR="00CA0136">
        <w:t>:</w:t>
      </w:r>
      <w:r w:rsidR="00281868">
        <w:tab/>
      </w:r>
      <w:r w:rsidR="00630841">
        <w:t>30.818</w:t>
      </w:r>
      <w:r w:rsidR="009D5C21">
        <w:t xml:space="preserve"> e Ft, </w:t>
      </w:r>
    </w:p>
    <w:p w:rsidR="00281868" w:rsidRDefault="00281868" w:rsidP="00CA0136">
      <w:pPr>
        <w:pStyle w:val="Szvegtrzs"/>
        <w:tabs>
          <w:tab w:val="left" w:pos="2552"/>
          <w:tab w:val="left" w:pos="4536"/>
        </w:tabs>
        <w:jc w:val="both"/>
      </w:pPr>
      <w:r>
        <w:tab/>
        <w:t xml:space="preserve"> </w:t>
      </w:r>
      <w:proofErr w:type="gramStart"/>
      <w:r>
        <w:t>túlfizetés</w:t>
      </w:r>
      <w:proofErr w:type="gramEnd"/>
      <w:r>
        <w:t xml:space="preserve"> összege</w:t>
      </w:r>
      <w:r w:rsidR="00CA0136">
        <w:t>:</w:t>
      </w:r>
      <w:r w:rsidR="00CA0136">
        <w:tab/>
      </w:r>
      <w:r>
        <w:t>1.</w:t>
      </w:r>
      <w:r w:rsidR="00630841">
        <w:t>585</w:t>
      </w:r>
      <w:r>
        <w:t xml:space="preserve"> e Ft.</w:t>
      </w:r>
    </w:p>
    <w:p w:rsidR="00281868" w:rsidRDefault="00281868" w:rsidP="00FB1518">
      <w:pPr>
        <w:pStyle w:val="Szvegtrzs"/>
        <w:jc w:val="both"/>
      </w:pPr>
    </w:p>
    <w:p w:rsidR="00114018" w:rsidRDefault="00114018" w:rsidP="00FB1518">
      <w:pPr>
        <w:pStyle w:val="Szvegtrzs"/>
        <w:jc w:val="both"/>
      </w:pPr>
      <w:r w:rsidRPr="00443D10">
        <w:t xml:space="preserve">Az adózók száma: </w:t>
      </w:r>
      <w:r w:rsidR="00281868">
        <w:t>7</w:t>
      </w:r>
      <w:r w:rsidR="00630841">
        <w:t>314</w:t>
      </w:r>
      <w:r w:rsidRPr="00443D10">
        <w:t xml:space="preserve"> fő.</w:t>
      </w:r>
    </w:p>
    <w:p w:rsidR="00E16ACA" w:rsidRDefault="00E16ACA" w:rsidP="00FB1518">
      <w:pPr>
        <w:pStyle w:val="Szvegtrzs"/>
        <w:jc w:val="both"/>
      </w:pPr>
      <w:r>
        <w:t xml:space="preserve">Adótárgyak száma: </w:t>
      </w:r>
      <w:r w:rsidR="00630841">
        <w:t>7563</w:t>
      </w:r>
    </w:p>
    <w:p w:rsidR="00443D10" w:rsidRDefault="00443D10" w:rsidP="00FB1518">
      <w:pPr>
        <w:pStyle w:val="Szvegtrzs"/>
        <w:jc w:val="both"/>
      </w:pPr>
    </w:p>
    <w:p w:rsidR="00443D10" w:rsidRDefault="00443D10" w:rsidP="00FB1518">
      <w:pPr>
        <w:pStyle w:val="Szvegtrzs"/>
        <w:jc w:val="both"/>
      </w:pPr>
      <w:r>
        <w:t xml:space="preserve">A tervezett </w:t>
      </w:r>
      <w:r w:rsidR="00281868">
        <w:t>133.</w:t>
      </w:r>
      <w:r w:rsidR="00630841">
        <w:t>8</w:t>
      </w:r>
      <w:r w:rsidR="00281868">
        <w:t>00</w:t>
      </w:r>
      <w:r>
        <w:t xml:space="preserve"> e Ft-tal szemben az előírásunk </w:t>
      </w:r>
      <w:r w:rsidR="00630841">
        <w:t>142.826</w:t>
      </w:r>
      <w:r w:rsidR="00AE4D18">
        <w:t xml:space="preserve"> </w:t>
      </w:r>
      <w:r>
        <w:t>e Ft</w:t>
      </w:r>
      <w:r w:rsidR="006C3C1E">
        <w:t>.</w:t>
      </w:r>
      <w:r>
        <w:t xml:space="preserve"> lett, mely összeg a folyó évi </w:t>
      </w:r>
      <w:r w:rsidR="00E16ACA">
        <w:t>11</w:t>
      </w:r>
      <w:r w:rsidR="00630841">
        <w:t>6</w:t>
      </w:r>
      <w:r w:rsidR="00E16ACA">
        <w:t>.</w:t>
      </w:r>
      <w:r w:rsidR="00630841">
        <w:t>608</w:t>
      </w:r>
      <w:r w:rsidR="00281868">
        <w:t xml:space="preserve"> </w:t>
      </w:r>
      <w:r>
        <w:t>e Ft</w:t>
      </w:r>
      <w:r w:rsidR="006C3C1E">
        <w:t>.</w:t>
      </w:r>
      <w:r>
        <w:t xml:space="preserve"> </w:t>
      </w:r>
      <w:proofErr w:type="gramStart"/>
      <w:r>
        <w:t>előírást</w:t>
      </w:r>
      <w:proofErr w:type="gramEnd"/>
      <w:r>
        <w:t>, valamint a</w:t>
      </w:r>
      <w:r w:rsidR="00386091">
        <w:t xml:space="preserve"> múlt évi</w:t>
      </w:r>
      <w:r>
        <w:t xml:space="preserve"> </w:t>
      </w:r>
      <w:r w:rsidR="00D01EEF">
        <w:t>26.218</w:t>
      </w:r>
      <w:r w:rsidR="00281868">
        <w:t xml:space="preserve"> </w:t>
      </w:r>
      <w:r>
        <w:t>e Ft</w:t>
      </w:r>
      <w:r w:rsidR="006C3C1E">
        <w:t>.</w:t>
      </w:r>
      <w:r>
        <w:t xml:space="preserve"> hátralékot foglalja magában.</w:t>
      </w:r>
    </w:p>
    <w:p w:rsidR="00281868" w:rsidRDefault="00281868" w:rsidP="00FB1518">
      <w:pPr>
        <w:pStyle w:val="Szvegtrzs"/>
        <w:jc w:val="both"/>
      </w:pPr>
    </w:p>
    <w:p w:rsidR="00114018" w:rsidRDefault="00281868" w:rsidP="00FB1518">
      <w:pPr>
        <w:pStyle w:val="Szvegtrzs"/>
        <w:jc w:val="both"/>
      </w:pPr>
      <w:r>
        <w:t>Kommunális adóra 201</w:t>
      </w:r>
      <w:r w:rsidR="00D01EEF">
        <w:t>1</w:t>
      </w:r>
      <w:r>
        <w:t xml:space="preserve"> évben elszámolt befizetések </w:t>
      </w:r>
      <w:r w:rsidR="00D01EEF">
        <w:t>113.410</w:t>
      </w:r>
      <w:r>
        <w:t xml:space="preserve"> e Ft</w:t>
      </w:r>
      <w:proofErr w:type="gramStart"/>
      <w:r w:rsidR="006C3C1E">
        <w:t>.</w:t>
      </w:r>
      <w:r>
        <w:t>,</w:t>
      </w:r>
      <w:proofErr w:type="gramEnd"/>
      <w:r>
        <w:t xml:space="preserve"> mely az előírás </w:t>
      </w:r>
      <w:r w:rsidR="00D01EEF">
        <w:t>79</w:t>
      </w:r>
      <w:r>
        <w:t xml:space="preserve"> %-a.</w:t>
      </w:r>
    </w:p>
    <w:p w:rsidR="00281868" w:rsidRDefault="00281868" w:rsidP="00FB1518">
      <w:pPr>
        <w:pStyle w:val="Szvegtrzs"/>
        <w:jc w:val="both"/>
      </w:pPr>
    </w:p>
    <w:p w:rsidR="006E43D9" w:rsidRDefault="006E43D9" w:rsidP="00FB1518">
      <w:pPr>
        <w:pStyle w:val="Szvegtrzs"/>
        <w:jc w:val="both"/>
      </w:pPr>
    </w:p>
    <w:p w:rsidR="00114018" w:rsidRDefault="006E43D9">
      <w:pPr>
        <w:pStyle w:val="Szvegtrzs"/>
        <w:rPr>
          <w:b/>
        </w:rPr>
      </w:pPr>
      <w:r>
        <w:rPr>
          <w:b/>
        </w:rPr>
        <w:t>4</w:t>
      </w:r>
      <w:r w:rsidR="00114018">
        <w:rPr>
          <w:b/>
        </w:rPr>
        <w:t>.) Helyi iparűzési adó</w:t>
      </w:r>
    </w:p>
    <w:p w:rsidR="00114018" w:rsidRDefault="00114018">
      <w:pPr>
        <w:pStyle w:val="Szvegtrzs"/>
      </w:pPr>
    </w:p>
    <w:p w:rsidR="003F6709" w:rsidRPr="003F6709" w:rsidRDefault="00724B07" w:rsidP="00B25483">
      <w:pPr>
        <w:pStyle w:val="Szvegtrzs"/>
        <w:tabs>
          <w:tab w:val="left" w:pos="6096"/>
        </w:tabs>
        <w:jc w:val="both"/>
      </w:pPr>
      <w:r w:rsidRPr="00443D10">
        <w:t xml:space="preserve">A </w:t>
      </w:r>
      <w:r w:rsidR="00281868">
        <w:t>201</w:t>
      </w:r>
      <w:r w:rsidR="00D01EEF">
        <w:t>1</w:t>
      </w:r>
      <w:r>
        <w:t xml:space="preserve">. </w:t>
      </w:r>
      <w:r w:rsidRPr="00443D10">
        <w:t>év végén fennálló hátralék összege</w:t>
      </w:r>
      <w:r w:rsidR="00114018" w:rsidRPr="00C0695A">
        <w:t>:</w:t>
      </w:r>
      <w:r w:rsidR="00281868">
        <w:t>10</w:t>
      </w:r>
      <w:r w:rsidR="00D01EEF">
        <w:t>1</w:t>
      </w:r>
      <w:r w:rsidR="00281868">
        <w:t>.</w:t>
      </w:r>
      <w:r w:rsidR="00D01EEF">
        <w:t>468</w:t>
      </w:r>
      <w:r w:rsidR="00114018" w:rsidRPr="00C0695A">
        <w:t xml:space="preserve"> e </w:t>
      </w:r>
      <w:r w:rsidR="009B6EB7">
        <w:t>Ft</w:t>
      </w:r>
      <w:proofErr w:type="gramStart"/>
      <w:r w:rsidR="00D11022">
        <w:t>.</w:t>
      </w:r>
      <w:r w:rsidR="00CA0136">
        <w:rPr>
          <w:b/>
        </w:rPr>
        <w:t>,</w:t>
      </w:r>
      <w:proofErr w:type="gramEnd"/>
      <w:r w:rsidR="003F6709">
        <w:rPr>
          <w:b/>
        </w:rPr>
        <w:t xml:space="preserve"> </w:t>
      </w:r>
      <w:r w:rsidR="003F6709" w:rsidRPr="003F6709">
        <w:t xml:space="preserve">ebből felszámolás alatt lévő </w:t>
      </w:r>
      <w:r w:rsidR="003F6709" w:rsidRPr="003F6709">
        <w:tab/>
        <w:t>cégek hátraléka:</w:t>
      </w:r>
      <w:r w:rsidR="00D01EEF">
        <w:t>8.040</w:t>
      </w:r>
      <w:r w:rsidR="003F6709">
        <w:t xml:space="preserve"> e Ft.</w:t>
      </w:r>
    </w:p>
    <w:p w:rsidR="00114018" w:rsidRDefault="00114018" w:rsidP="00CA0136">
      <w:pPr>
        <w:pStyle w:val="Szvegtrzs"/>
        <w:tabs>
          <w:tab w:val="left" w:pos="4395"/>
        </w:tabs>
        <w:jc w:val="both"/>
        <w:rPr>
          <w:b/>
        </w:rPr>
      </w:pPr>
    </w:p>
    <w:p w:rsidR="00CA0136" w:rsidRDefault="00CA0136" w:rsidP="00B25483">
      <w:pPr>
        <w:pStyle w:val="Szvegtrzs"/>
        <w:tabs>
          <w:tab w:val="left" w:pos="2835"/>
          <w:tab w:val="left" w:pos="4678"/>
        </w:tabs>
        <w:jc w:val="both"/>
      </w:pPr>
      <w:r>
        <w:rPr>
          <w:b/>
        </w:rPr>
        <w:tab/>
        <w:t xml:space="preserve"> </w:t>
      </w:r>
      <w:proofErr w:type="gramStart"/>
      <w:r w:rsidRPr="00CA0136">
        <w:t>túlfizetés</w:t>
      </w:r>
      <w:proofErr w:type="gramEnd"/>
      <w:r w:rsidRPr="00CA0136">
        <w:t xml:space="preserve"> összege</w:t>
      </w:r>
      <w:r>
        <w:tab/>
        <w:t>6</w:t>
      </w:r>
      <w:r w:rsidR="00D01EEF">
        <w:t>8.976</w:t>
      </w:r>
      <w:r>
        <w:t xml:space="preserve"> e Ft.</w:t>
      </w:r>
    </w:p>
    <w:p w:rsidR="00CA0136" w:rsidRPr="00CA0136" w:rsidRDefault="00CA0136" w:rsidP="00CA0136">
      <w:pPr>
        <w:pStyle w:val="Szvegtrzs"/>
        <w:tabs>
          <w:tab w:val="left" w:pos="2552"/>
          <w:tab w:val="left" w:pos="4536"/>
        </w:tabs>
        <w:jc w:val="both"/>
      </w:pPr>
    </w:p>
    <w:p w:rsidR="00114018" w:rsidRDefault="00D5499B" w:rsidP="00F43CE9">
      <w:pPr>
        <w:pStyle w:val="Szvegtrzs"/>
        <w:jc w:val="both"/>
      </w:pPr>
      <w:r>
        <w:t>A nyilvántartott vállalkoz</w:t>
      </w:r>
      <w:r w:rsidR="00F43CE9">
        <w:t>ások</w:t>
      </w:r>
      <w:r>
        <w:t xml:space="preserve"> száma:</w:t>
      </w:r>
      <w:r w:rsidR="00FB1518">
        <w:t xml:space="preserve"> </w:t>
      </w:r>
      <w:r w:rsidR="00281868">
        <w:t>1</w:t>
      </w:r>
      <w:r w:rsidR="00D01EEF">
        <w:t>926</w:t>
      </w:r>
      <w:r w:rsidR="009931E7">
        <w:t xml:space="preserve"> </w:t>
      </w:r>
    </w:p>
    <w:p w:rsidR="00F43CE9" w:rsidRDefault="00F43CE9" w:rsidP="00F43CE9">
      <w:pPr>
        <w:pStyle w:val="Szvegtrzs"/>
        <w:jc w:val="both"/>
      </w:pPr>
    </w:p>
    <w:p w:rsidR="00B521A8" w:rsidRPr="00443D10" w:rsidRDefault="00B521A8" w:rsidP="00FB1518">
      <w:pPr>
        <w:pStyle w:val="Szvegtrzs"/>
        <w:jc w:val="both"/>
      </w:pPr>
      <w:r>
        <w:t xml:space="preserve">A tervezett </w:t>
      </w:r>
      <w:r w:rsidR="00D01EEF">
        <w:t>3</w:t>
      </w:r>
      <w:r w:rsidR="00281868">
        <w:t>.</w:t>
      </w:r>
      <w:r w:rsidR="00D01EEF">
        <w:t>1</w:t>
      </w:r>
      <w:r w:rsidR="00281868">
        <w:t>00.000</w:t>
      </w:r>
      <w:r>
        <w:t xml:space="preserve"> e Ft-tal szemben az előírásunk </w:t>
      </w:r>
      <w:r w:rsidR="00D01EEF">
        <w:t>2.546.767</w:t>
      </w:r>
      <w:r>
        <w:t xml:space="preserve"> e Ft</w:t>
      </w:r>
      <w:r w:rsidR="00D11022">
        <w:t>.</w:t>
      </w:r>
      <w:r>
        <w:t xml:space="preserve"> lett, mely összeg a </w:t>
      </w:r>
      <w:r w:rsidR="001E0730">
        <w:t>20</w:t>
      </w:r>
      <w:r w:rsidR="00D01EEF">
        <w:t>10</w:t>
      </w:r>
      <w:r w:rsidR="001E0730">
        <w:t xml:space="preserve">. évről benyújtott bevallások alapján előírt </w:t>
      </w:r>
      <w:r w:rsidR="00281868">
        <w:t>2.6</w:t>
      </w:r>
      <w:r w:rsidR="00D01EEF">
        <w:t>84</w:t>
      </w:r>
      <w:r w:rsidR="00281868">
        <w:t>.</w:t>
      </w:r>
      <w:r w:rsidR="00D01EEF">
        <w:t>568</w:t>
      </w:r>
      <w:r w:rsidR="00E16ACA">
        <w:t xml:space="preserve"> e Ft. </w:t>
      </w:r>
      <w:proofErr w:type="gramStart"/>
      <w:r w:rsidR="001E0730">
        <w:t>adóelőleget</w:t>
      </w:r>
      <w:proofErr w:type="gramEnd"/>
      <w:r w:rsidR="00281868">
        <w:t>,</w:t>
      </w:r>
      <w:r w:rsidR="001E0730">
        <w:t xml:space="preserve"> </w:t>
      </w:r>
      <w:r w:rsidR="00D01EEF">
        <w:t>- 243.736</w:t>
      </w:r>
      <w:r w:rsidR="00E16ACA">
        <w:t xml:space="preserve"> e Ft</w:t>
      </w:r>
      <w:r w:rsidR="00D11022">
        <w:t>.</w:t>
      </w:r>
      <w:r w:rsidR="00E16ACA">
        <w:t xml:space="preserve"> </w:t>
      </w:r>
      <w:r w:rsidR="00B66259">
        <w:t>el</w:t>
      </w:r>
      <w:r w:rsidR="001E0730">
        <w:t>számolási különbözet</w:t>
      </w:r>
      <w:r w:rsidR="00E16ACA">
        <w:t>et</w:t>
      </w:r>
      <w:r w:rsidR="001E0730">
        <w:t xml:space="preserve"> és a múlt évi </w:t>
      </w:r>
      <w:r w:rsidR="00D01EEF">
        <w:t>105.935</w:t>
      </w:r>
      <w:r w:rsidR="00E16ACA">
        <w:t xml:space="preserve"> e Ft. </w:t>
      </w:r>
      <w:r w:rsidR="001E0730">
        <w:t xml:space="preserve">hátralékot </w:t>
      </w:r>
      <w:r w:rsidR="0085524A">
        <w:t>foglalja magában.</w:t>
      </w:r>
    </w:p>
    <w:p w:rsidR="00807148" w:rsidRDefault="00807148" w:rsidP="00F1789B">
      <w:pPr>
        <w:pStyle w:val="Szvegtrzs"/>
        <w:rPr>
          <w:b/>
        </w:rPr>
      </w:pPr>
    </w:p>
    <w:p w:rsidR="00281868" w:rsidRDefault="00281868" w:rsidP="00F1789B">
      <w:pPr>
        <w:pStyle w:val="Szvegtrzs"/>
      </w:pPr>
      <w:r>
        <w:t>Iparűzési adóra 201</w:t>
      </w:r>
      <w:r w:rsidR="00D01EEF">
        <w:t>1</w:t>
      </w:r>
      <w:r>
        <w:t xml:space="preserve"> évben elszámolt befizetések </w:t>
      </w:r>
      <w:r w:rsidR="00D01EEF">
        <w:t>2.514.275</w:t>
      </w:r>
      <w:r>
        <w:t xml:space="preserve"> e Ft</w:t>
      </w:r>
      <w:proofErr w:type="gramStart"/>
      <w:r w:rsidR="00D11022">
        <w:t>.</w:t>
      </w:r>
      <w:r>
        <w:t>,</w:t>
      </w:r>
      <w:proofErr w:type="gramEnd"/>
      <w:r>
        <w:t xml:space="preserve"> mely az előírás 99 %-a.</w:t>
      </w:r>
    </w:p>
    <w:p w:rsidR="00281868" w:rsidRDefault="00281868" w:rsidP="00F1789B">
      <w:pPr>
        <w:pStyle w:val="Szvegtrzs"/>
        <w:rPr>
          <w:b/>
        </w:rPr>
      </w:pPr>
    </w:p>
    <w:p w:rsidR="006E43D9" w:rsidRDefault="006E43D9" w:rsidP="00F1789B">
      <w:pPr>
        <w:pStyle w:val="Szvegtrzs"/>
        <w:rPr>
          <w:b/>
        </w:rPr>
      </w:pPr>
    </w:p>
    <w:p w:rsidR="00F1789B" w:rsidRDefault="006E43D9" w:rsidP="00F1789B">
      <w:pPr>
        <w:pStyle w:val="Szvegtrzs"/>
        <w:rPr>
          <w:b/>
        </w:rPr>
      </w:pPr>
      <w:r>
        <w:rPr>
          <w:b/>
        </w:rPr>
        <w:t>5</w:t>
      </w:r>
      <w:r w:rsidR="00F1789B">
        <w:rPr>
          <w:b/>
        </w:rPr>
        <w:t>.) Gépjárműadó</w:t>
      </w:r>
    </w:p>
    <w:p w:rsidR="00F1789B" w:rsidRDefault="00F1789B" w:rsidP="00F1789B">
      <w:pPr>
        <w:pStyle w:val="Szvegtrzs"/>
        <w:rPr>
          <w:b/>
        </w:rPr>
      </w:pPr>
    </w:p>
    <w:p w:rsidR="00B25483" w:rsidRPr="00B25483" w:rsidRDefault="00F1789B" w:rsidP="00B25483">
      <w:pPr>
        <w:pStyle w:val="Szvegtrzs"/>
        <w:tabs>
          <w:tab w:val="left" w:pos="6096"/>
        </w:tabs>
        <w:jc w:val="both"/>
      </w:pPr>
      <w:r w:rsidRPr="00443D10">
        <w:t xml:space="preserve">A </w:t>
      </w:r>
      <w:r>
        <w:t>20</w:t>
      </w:r>
      <w:r w:rsidR="00281868">
        <w:t>1</w:t>
      </w:r>
      <w:r w:rsidR="00D01EEF">
        <w:t>1</w:t>
      </w:r>
      <w:r>
        <w:t xml:space="preserve">. </w:t>
      </w:r>
      <w:r w:rsidRPr="00443D10">
        <w:t>év végén fennálló hátralék összege</w:t>
      </w:r>
      <w:r>
        <w:t xml:space="preserve">: </w:t>
      </w:r>
      <w:r w:rsidR="00D01EEF">
        <w:t>79.580</w:t>
      </w:r>
      <w:r w:rsidR="00CA0136">
        <w:t xml:space="preserve"> e Ft,</w:t>
      </w:r>
      <w:r w:rsidR="00B25483">
        <w:t xml:space="preserve"> </w:t>
      </w:r>
      <w:r w:rsidR="00B25483" w:rsidRPr="00B25483">
        <w:t xml:space="preserve">ebből felszámolás alatt lévő </w:t>
      </w:r>
      <w:r w:rsidR="00B25483" w:rsidRPr="00B25483">
        <w:tab/>
        <w:t>cégek hátraléka:</w:t>
      </w:r>
      <w:r w:rsidR="00D01EEF">
        <w:t>2.199</w:t>
      </w:r>
      <w:r w:rsidR="00B25483">
        <w:t xml:space="preserve"> e Ft</w:t>
      </w:r>
    </w:p>
    <w:p w:rsidR="00F1789B" w:rsidRDefault="00F1789B" w:rsidP="00CA0136">
      <w:pPr>
        <w:pStyle w:val="Szvegtrzs"/>
        <w:tabs>
          <w:tab w:val="left" w:pos="4536"/>
        </w:tabs>
        <w:jc w:val="both"/>
      </w:pPr>
    </w:p>
    <w:p w:rsidR="00CA0136" w:rsidRDefault="00CA0136" w:rsidP="00CA0136">
      <w:pPr>
        <w:pStyle w:val="Szvegtrzs"/>
        <w:tabs>
          <w:tab w:val="left" w:pos="2552"/>
          <w:tab w:val="left" w:pos="4678"/>
        </w:tabs>
        <w:jc w:val="both"/>
      </w:pPr>
      <w:r>
        <w:tab/>
        <w:t xml:space="preserve"> </w:t>
      </w:r>
      <w:proofErr w:type="gramStart"/>
      <w:r>
        <w:t>túlfizetés</w:t>
      </w:r>
      <w:proofErr w:type="gramEnd"/>
      <w:r>
        <w:t xml:space="preserve"> összege:</w:t>
      </w:r>
      <w:r>
        <w:tab/>
        <w:t>2.4</w:t>
      </w:r>
      <w:r w:rsidR="00D01EEF">
        <w:t>9</w:t>
      </w:r>
      <w:r>
        <w:t>7 e Ft.</w:t>
      </w:r>
    </w:p>
    <w:p w:rsidR="00F1789B" w:rsidRDefault="00F1789B" w:rsidP="00F1789B">
      <w:pPr>
        <w:pStyle w:val="Szvegtrzs"/>
        <w:rPr>
          <w:b/>
        </w:rPr>
      </w:pPr>
    </w:p>
    <w:p w:rsidR="00F1789B" w:rsidRPr="00E03DB3" w:rsidRDefault="00F1789B" w:rsidP="00FB1518">
      <w:pPr>
        <w:pStyle w:val="Szvegtrzs"/>
        <w:jc w:val="both"/>
      </w:pPr>
      <w:r w:rsidRPr="00E03DB3">
        <w:t xml:space="preserve">Az adózók száma: </w:t>
      </w:r>
      <w:r w:rsidR="00281868">
        <w:t>5</w:t>
      </w:r>
      <w:r w:rsidR="00D01EEF">
        <w:t>970</w:t>
      </w:r>
      <w:r>
        <w:t xml:space="preserve"> fő</w:t>
      </w:r>
    </w:p>
    <w:p w:rsidR="00F1789B" w:rsidRDefault="009931E7" w:rsidP="00F1789B">
      <w:pPr>
        <w:pStyle w:val="Szvegtrzs"/>
      </w:pPr>
      <w:r w:rsidRPr="009931E7">
        <w:t xml:space="preserve">Adótárgyak száma: </w:t>
      </w:r>
      <w:r w:rsidR="00D01EEF">
        <w:t>7931</w:t>
      </w:r>
      <w:r w:rsidR="00FF54E0">
        <w:t xml:space="preserve"> db</w:t>
      </w:r>
    </w:p>
    <w:p w:rsidR="009931E7" w:rsidRPr="009931E7" w:rsidRDefault="009931E7" w:rsidP="00F1789B">
      <w:pPr>
        <w:pStyle w:val="Szvegtrzs"/>
      </w:pPr>
    </w:p>
    <w:p w:rsidR="00F1789B" w:rsidRDefault="00F1789B" w:rsidP="00FB1518">
      <w:pPr>
        <w:pStyle w:val="Szvegtrzs"/>
        <w:jc w:val="both"/>
      </w:pPr>
      <w:r>
        <w:t xml:space="preserve">A tervezett </w:t>
      </w:r>
      <w:r w:rsidR="00281868">
        <w:t>2</w:t>
      </w:r>
      <w:r w:rsidR="00D01EEF">
        <w:t>0</w:t>
      </w:r>
      <w:r w:rsidR="00281868">
        <w:t>0.000</w:t>
      </w:r>
      <w:r>
        <w:t xml:space="preserve"> e. Ft-</w:t>
      </w:r>
      <w:r w:rsidR="00D11022">
        <w:t>t</w:t>
      </w:r>
      <w:r>
        <w:t xml:space="preserve">al szemben az előírásunk </w:t>
      </w:r>
      <w:r w:rsidR="00281868">
        <w:t>2</w:t>
      </w:r>
      <w:r w:rsidR="00D01EEF">
        <w:t>21.373</w:t>
      </w:r>
      <w:r>
        <w:t xml:space="preserve"> e. </w:t>
      </w:r>
      <w:r w:rsidR="009B6EB7">
        <w:t>Ft</w:t>
      </w:r>
      <w:r>
        <w:t xml:space="preserve">, mely a folyó évi </w:t>
      </w:r>
      <w:r w:rsidR="00281868">
        <w:t>1</w:t>
      </w:r>
      <w:r w:rsidR="00D01EEF">
        <w:t>43.993</w:t>
      </w:r>
      <w:r>
        <w:t xml:space="preserve"> e </w:t>
      </w:r>
      <w:r w:rsidR="00D11022">
        <w:t>Ft.</w:t>
      </w:r>
      <w:r w:rsidR="00B54079">
        <w:t xml:space="preserve"> </w:t>
      </w:r>
      <w:proofErr w:type="gramStart"/>
      <w:r w:rsidR="00B54079">
        <w:t>előírást</w:t>
      </w:r>
      <w:proofErr w:type="gramEnd"/>
      <w:r w:rsidR="00B66259">
        <w:t>,</w:t>
      </w:r>
      <w:r w:rsidR="00B54079">
        <w:t xml:space="preserve"> </w:t>
      </w:r>
      <w:r>
        <w:t>valamint a</w:t>
      </w:r>
      <w:r w:rsidR="00386091">
        <w:t xml:space="preserve"> múlt évi</w:t>
      </w:r>
      <w:r>
        <w:t xml:space="preserve"> </w:t>
      </w:r>
      <w:r w:rsidR="00D01EEF">
        <w:t>77.380</w:t>
      </w:r>
      <w:r w:rsidR="000A179C">
        <w:t xml:space="preserve"> </w:t>
      </w:r>
      <w:r>
        <w:t>e Ft hátralékot foglalja magában.</w:t>
      </w:r>
    </w:p>
    <w:p w:rsidR="00314125" w:rsidRDefault="00314125" w:rsidP="00FB1518">
      <w:pPr>
        <w:pStyle w:val="Szvegtrzs"/>
        <w:jc w:val="both"/>
      </w:pPr>
    </w:p>
    <w:p w:rsidR="00CA0136" w:rsidRDefault="00CA0136" w:rsidP="00CA0136">
      <w:pPr>
        <w:pStyle w:val="Szvegtrzs"/>
      </w:pPr>
      <w:r>
        <w:t>Gépjárműadóra 201</w:t>
      </w:r>
      <w:r w:rsidR="00D01EEF">
        <w:t>1</w:t>
      </w:r>
      <w:r>
        <w:t xml:space="preserve"> évben elszámolt befizetések 1</w:t>
      </w:r>
      <w:r w:rsidR="00D01EEF">
        <w:t>4</w:t>
      </w:r>
      <w:r>
        <w:t>3.</w:t>
      </w:r>
      <w:r w:rsidR="00D01EEF">
        <w:t>811</w:t>
      </w:r>
      <w:r>
        <w:t xml:space="preserve"> e Ft, mely az előírás 6</w:t>
      </w:r>
      <w:r w:rsidR="00D01EEF">
        <w:t>5</w:t>
      </w:r>
      <w:r>
        <w:t xml:space="preserve"> %-</w:t>
      </w:r>
      <w:proofErr w:type="gramStart"/>
      <w:r>
        <w:t>a.</w:t>
      </w:r>
      <w:proofErr w:type="gramEnd"/>
    </w:p>
    <w:p w:rsidR="006E43D9" w:rsidRDefault="006E43D9" w:rsidP="00CA0136">
      <w:pPr>
        <w:pStyle w:val="Szvegtrzs"/>
      </w:pPr>
    </w:p>
    <w:p w:rsidR="006E43D9" w:rsidRDefault="006E43D9" w:rsidP="00CA0136">
      <w:pPr>
        <w:pStyle w:val="Szvegtrzs"/>
      </w:pPr>
    </w:p>
    <w:p w:rsidR="00B66259" w:rsidRDefault="00C132B8" w:rsidP="00020942">
      <w:pPr>
        <w:pStyle w:val="Szvegtrzs"/>
        <w:jc w:val="right"/>
        <w:rPr>
          <w:b/>
        </w:rPr>
      </w:pPr>
      <w:r>
        <w:lastRenderedPageBreak/>
        <w:t xml:space="preserve">21. </w:t>
      </w:r>
      <w:r w:rsidR="00020942" w:rsidRPr="00C748BF">
        <w:t>sz.</w:t>
      </w:r>
      <w:r w:rsidR="00020942">
        <w:t xml:space="preserve"> </w:t>
      </w:r>
      <w:r w:rsidR="00020942" w:rsidRPr="00C748BF">
        <w:t>melléklet /</w:t>
      </w:r>
      <w:r>
        <w:t>4</w:t>
      </w:r>
      <w:r w:rsidR="00020942" w:rsidRPr="00C748BF">
        <w:t>. oldal</w:t>
      </w:r>
    </w:p>
    <w:p w:rsidR="00B66259" w:rsidRDefault="00B66259" w:rsidP="00807148">
      <w:pPr>
        <w:pStyle w:val="Szvegtrzs"/>
        <w:rPr>
          <w:b/>
        </w:rPr>
      </w:pPr>
    </w:p>
    <w:p w:rsidR="00B66259" w:rsidRDefault="00B66259" w:rsidP="00807148">
      <w:pPr>
        <w:pStyle w:val="Szvegtrzs"/>
        <w:rPr>
          <w:b/>
        </w:rPr>
      </w:pPr>
    </w:p>
    <w:p w:rsidR="00807148" w:rsidRDefault="00510F8C" w:rsidP="00807148">
      <w:pPr>
        <w:pStyle w:val="Szvegtrzs"/>
        <w:rPr>
          <w:b/>
        </w:rPr>
      </w:pPr>
      <w:r>
        <w:rPr>
          <w:b/>
        </w:rPr>
        <w:t>6</w:t>
      </w:r>
      <w:r w:rsidR="00807148" w:rsidRPr="00F1789B">
        <w:rPr>
          <w:b/>
        </w:rPr>
        <w:t>.) Talajterhelési díj</w:t>
      </w:r>
    </w:p>
    <w:p w:rsidR="00807148" w:rsidRDefault="00807148" w:rsidP="00807148">
      <w:pPr>
        <w:pStyle w:val="Szvegtrzs"/>
        <w:rPr>
          <w:b/>
        </w:rPr>
      </w:pPr>
    </w:p>
    <w:p w:rsidR="00807148" w:rsidRDefault="00807148" w:rsidP="00CC2DEE">
      <w:pPr>
        <w:pStyle w:val="Szvegtrzs"/>
        <w:tabs>
          <w:tab w:val="left" w:pos="4536"/>
        </w:tabs>
      </w:pPr>
      <w:r w:rsidRPr="00443D10">
        <w:t xml:space="preserve">A </w:t>
      </w:r>
      <w:r>
        <w:t>20</w:t>
      </w:r>
      <w:r w:rsidR="00CC2DEE">
        <w:t>1</w:t>
      </w:r>
      <w:r w:rsidR="00D01EEF">
        <w:t>1</w:t>
      </w:r>
      <w:r>
        <w:t xml:space="preserve">. </w:t>
      </w:r>
      <w:r w:rsidRPr="00443D10">
        <w:t>év végén fennálló hátralék összege</w:t>
      </w:r>
      <w:r>
        <w:t>:</w:t>
      </w:r>
      <w:r w:rsidR="00CC2DEE">
        <w:tab/>
        <w:t>10.</w:t>
      </w:r>
      <w:r w:rsidR="00D01EEF">
        <w:t>923</w:t>
      </w:r>
      <w:r>
        <w:t xml:space="preserve"> e Ft</w:t>
      </w:r>
      <w:r w:rsidR="00CC2DEE">
        <w:t>,</w:t>
      </w:r>
    </w:p>
    <w:p w:rsidR="00CC2DEE" w:rsidRDefault="00CC2DEE" w:rsidP="00CC2DEE">
      <w:pPr>
        <w:pStyle w:val="Szvegtrzs"/>
        <w:tabs>
          <w:tab w:val="left" w:pos="2552"/>
          <w:tab w:val="left" w:pos="4820"/>
        </w:tabs>
      </w:pPr>
      <w:r>
        <w:tab/>
        <w:t xml:space="preserve"> </w:t>
      </w:r>
      <w:proofErr w:type="gramStart"/>
      <w:r>
        <w:t>túlfizetés</w:t>
      </w:r>
      <w:proofErr w:type="gramEnd"/>
      <w:r>
        <w:t xml:space="preserve"> összege:</w:t>
      </w:r>
      <w:r>
        <w:tab/>
      </w:r>
      <w:r w:rsidR="00D01EEF">
        <w:t>343</w:t>
      </w:r>
      <w:r>
        <w:t xml:space="preserve"> e Ft.</w:t>
      </w:r>
    </w:p>
    <w:p w:rsidR="00807148" w:rsidRPr="00E03DB3" w:rsidRDefault="00807148" w:rsidP="00807148">
      <w:pPr>
        <w:pStyle w:val="Szvegtrzs"/>
      </w:pPr>
      <w:r w:rsidRPr="00E03DB3">
        <w:t>Az adózók száma:</w:t>
      </w:r>
      <w:r w:rsidR="00364113">
        <w:t>1</w:t>
      </w:r>
      <w:r w:rsidR="00D01EEF">
        <w:t>070</w:t>
      </w:r>
      <w:r>
        <w:t xml:space="preserve"> fő</w:t>
      </w:r>
    </w:p>
    <w:p w:rsidR="00807148" w:rsidRDefault="004E6A90" w:rsidP="00807148">
      <w:pPr>
        <w:pStyle w:val="Szvegtrzs"/>
      </w:pPr>
      <w:r w:rsidRPr="004E6A90">
        <w:t xml:space="preserve">Adótárgyak száma: </w:t>
      </w:r>
      <w:r w:rsidR="00CC2DEE">
        <w:t>10</w:t>
      </w:r>
      <w:r w:rsidR="00D01EEF">
        <w:t>18</w:t>
      </w:r>
      <w:r w:rsidRPr="004E6A90">
        <w:t xml:space="preserve"> ingatlan</w:t>
      </w:r>
    </w:p>
    <w:p w:rsidR="004E6A90" w:rsidRPr="004E6A90" w:rsidRDefault="004E6A90" w:rsidP="00807148">
      <w:pPr>
        <w:pStyle w:val="Szvegtrzs"/>
      </w:pPr>
    </w:p>
    <w:p w:rsidR="00807148" w:rsidRDefault="00807148" w:rsidP="00FB1518">
      <w:pPr>
        <w:pStyle w:val="Szvegtrzs"/>
        <w:jc w:val="both"/>
      </w:pPr>
      <w:r>
        <w:t xml:space="preserve">A tervezett </w:t>
      </w:r>
      <w:r w:rsidR="00CC2DEE">
        <w:t>2</w:t>
      </w:r>
      <w:r w:rsidR="00D01EEF">
        <w:t>6</w:t>
      </w:r>
      <w:r w:rsidR="00CC2DEE">
        <w:t>.000</w:t>
      </w:r>
      <w:r>
        <w:t xml:space="preserve"> e Ft-</w:t>
      </w:r>
      <w:r w:rsidR="00D11022">
        <w:t>t</w:t>
      </w:r>
      <w:r>
        <w:t xml:space="preserve">al szemben az előírásunk </w:t>
      </w:r>
      <w:r w:rsidR="00D01EEF">
        <w:t>21.880</w:t>
      </w:r>
      <w:r>
        <w:t xml:space="preserve"> e </w:t>
      </w:r>
      <w:r w:rsidR="00AC1ABE">
        <w:t>Ft</w:t>
      </w:r>
      <w:r>
        <w:t>, mely összeg a 20</w:t>
      </w:r>
      <w:r w:rsidR="00D01EEF">
        <w:t>10</w:t>
      </w:r>
      <w:r>
        <w:t xml:space="preserve">.évben ténylegesen fogyasztott vízmennyiség alapján előírt adót </w:t>
      </w:r>
      <w:r w:rsidR="00D01EEF">
        <w:t>10.792</w:t>
      </w:r>
      <w:r w:rsidR="00D8347F">
        <w:t xml:space="preserve"> e Ft-ot</w:t>
      </w:r>
      <w:r w:rsidR="00B66259">
        <w:t>,</w:t>
      </w:r>
      <w:r w:rsidR="00D8347F">
        <w:t xml:space="preserve"> </w:t>
      </w:r>
      <w:r w:rsidR="005646E9">
        <w:t xml:space="preserve">valamint a múlt évi </w:t>
      </w:r>
      <w:r w:rsidR="00D01EEF">
        <w:t>11.088</w:t>
      </w:r>
      <w:r w:rsidR="005646E9">
        <w:t xml:space="preserve"> e Ft hátralékot</w:t>
      </w:r>
      <w:r w:rsidR="00D8347F">
        <w:t xml:space="preserve"> </w:t>
      </w:r>
      <w:r>
        <w:t>foglalja magában.</w:t>
      </w:r>
    </w:p>
    <w:p w:rsidR="00CC2DEE" w:rsidRDefault="00CC2DEE" w:rsidP="00FB1518">
      <w:pPr>
        <w:pStyle w:val="Szvegtrzs"/>
        <w:jc w:val="both"/>
      </w:pPr>
    </w:p>
    <w:p w:rsidR="00CC2DEE" w:rsidRDefault="00CC2DEE" w:rsidP="00CC2DEE">
      <w:pPr>
        <w:pStyle w:val="Szvegtrzs"/>
      </w:pPr>
      <w:r>
        <w:t>Talajterhelési díjra 201</w:t>
      </w:r>
      <w:r w:rsidR="00D01EEF">
        <w:t>1</w:t>
      </w:r>
      <w:r>
        <w:t xml:space="preserve"> évben elszámolt befizetések 1</w:t>
      </w:r>
      <w:r w:rsidR="00D01EEF">
        <w:t>1</w:t>
      </w:r>
      <w:r>
        <w:t>.</w:t>
      </w:r>
      <w:r w:rsidR="00D01EEF">
        <w:t>257</w:t>
      </w:r>
      <w:r>
        <w:t xml:space="preserve"> e Ft, mely az előírás 5</w:t>
      </w:r>
      <w:r w:rsidR="00D01EEF">
        <w:t>1</w:t>
      </w:r>
      <w:r>
        <w:t xml:space="preserve"> %-</w:t>
      </w:r>
      <w:proofErr w:type="gramStart"/>
      <w:r>
        <w:t>a.</w:t>
      </w:r>
      <w:proofErr w:type="gramEnd"/>
    </w:p>
    <w:p w:rsidR="00B521A8" w:rsidRDefault="00B521A8" w:rsidP="001E0730">
      <w:pPr>
        <w:pStyle w:val="Szvegtrzs"/>
      </w:pPr>
    </w:p>
    <w:p w:rsidR="006E43D9" w:rsidRDefault="006E43D9" w:rsidP="001E0730">
      <w:pPr>
        <w:pStyle w:val="Szvegtrzs"/>
      </w:pPr>
    </w:p>
    <w:p w:rsidR="00BC69CE" w:rsidRPr="002B7C22" w:rsidRDefault="00510F8C">
      <w:pPr>
        <w:pStyle w:val="Szvegtrzs"/>
      </w:pPr>
      <w:r>
        <w:rPr>
          <w:b/>
        </w:rPr>
        <w:t>7</w:t>
      </w:r>
      <w:r w:rsidR="00E03DB3">
        <w:rPr>
          <w:b/>
        </w:rPr>
        <w:t xml:space="preserve">.) </w:t>
      </w:r>
      <w:r w:rsidR="00B66259">
        <w:rPr>
          <w:b/>
        </w:rPr>
        <w:t>K</w:t>
      </w:r>
      <w:r w:rsidR="00114018">
        <w:rPr>
          <w:b/>
        </w:rPr>
        <w:t>ésedelmi pótlé</w:t>
      </w:r>
      <w:r w:rsidR="00BC69CE">
        <w:rPr>
          <w:b/>
        </w:rPr>
        <w:t>k</w:t>
      </w:r>
      <w:r w:rsidR="00114018">
        <w:rPr>
          <w:b/>
        </w:rPr>
        <w:t xml:space="preserve"> hátralék:</w:t>
      </w:r>
      <w:r w:rsidR="00A63608">
        <w:rPr>
          <w:b/>
        </w:rPr>
        <w:t xml:space="preserve"> </w:t>
      </w:r>
      <w:r w:rsidR="00D01EEF">
        <w:t>64.354</w:t>
      </w:r>
      <w:r w:rsidR="00114018" w:rsidRPr="002B7C22">
        <w:t xml:space="preserve"> e </w:t>
      </w:r>
      <w:r w:rsidR="009B6EB7" w:rsidRPr="002B7C22">
        <w:t>Ft</w:t>
      </w:r>
      <w:r w:rsidR="00BC69CE" w:rsidRPr="002B7C22">
        <w:t>.</w:t>
      </w:r>
    </w:p>
    <w:p w:rsidR="00BC69CE" w:rsidRPr="002B7C22" w:rsidRDefault="00BC69CE">
      <w:pPr>
        <w:pStyle w:val="Szvegtrzs"/>
      </w:pPr>
    </w:p>
    <w:p w:rsidR="0012313A" w:rsidRPr="0012313A" w:rsidRDefault="0012313A" w:rsidP="00FB1518">
      <w:pPr>
        <w:pStyle w:val="Szvegtrzs"/>
        <w:jc w:val="both"/>
      </w:pPr>
      <w:r w:rsidRPr="0012313A">
        <w:t>A késedelmi pótlék számlán kerül felszámításra minden adónem esetében az elő</w:t>
      </w:r>
      <w:r w:rsidR="00B54079">
        <w:t>í</w:t>
      </w:r>
      <w:r w:rsidRPr="0012313A">
        <w:t>rt adóval szembeni késedelmes teljesítés, illetőleg ne</w:t>
      </w:r>
      <w:r w:rsidR="00A63608">
        <w:t>m</w:t>
      </w:r>
      <w:r w:rsidRPr="0012313A">
        <w:t xml:space="preserve"> fizetés</w:t>
      </w:r>
      <w:r>
        <w:t xml:space="preserve"> miatt a pótlék</w:t>
      </w:r>
      <w:r w:rsidRPr="0012313A">
        <w:t>.</w:t>
      </w:r>
    </w:p>
    <w:p w:rsidR="004E6A90" w:rsidRDefault="004E6A90">
      <w:pPr>
        <w:pStyle w:val="Szvegtrzs"/>
      </w:pPr>
    </w:p>
    <w:p w:rsidR="00114018" w:rsidRPr="0012313A" w:rsidRDefault="008779C0">
      <w:pPr>
        <w:pStyle w:val="Szvegtrzs"/>
      </w:pPr>
      <w:r>
        <w:t>A h</w:t>
      </w:r>
      <w:r w:rsidR="00BC69CE" w:rsidRPr="0012313A">
        <w:t>átralékosok száma:</w:t>
      </w:r>
      <w:r w:rsidR="00CC100E" w:rsidRPr="0012313A">
        <w:t xml:space="preserve"> </w:t>
      </w:r>
      <w:r w:rsidR="00CC2DEE">
        <w:t>9</w:t>
      </w:r>
      <w:r w:rsidR="00D01EEF">
        <w:t>251</w:t>
      </w:r>
      <w:r w:rsidR="0085524A">
        <w:t xml:space="preserve"> fő</w:t>
      </w:r>
      <w:r w:rsidR="00BC69CE" w:rsidRPr="0012313A">
        <w:t>.</w:t>
      </w:r>
      <w:r w:rsidR="00114018" w:rsidRPr="0012313A">
        <w:t xml:space="preserve"> </w:t>
      </w:r>
    </w:p>
    <w:p w:rsidR="006E43D9" w:rsidRDefault="006E43D9">
      <w:pPr>
        <w:pStyle w:val="Szvegtrzs"/>
        <w:rPr>
          <w:b/>
        </w:rPr>
      </w:pPr>
    </w:p>
    <w:p w:rsidR="006E43D9" w:rsidRDefault="006E43D9">
      <w:pPr>
        <w:pStyle w:val="Szvegtrzs"/>
        <w:rPr>
          <w:b/>
        </w:rPr>
      </w:pPr>
    </w:p>
    <w:p w:rsidR="001622A2" w:rsidRDefault="00510F8C">
      <w:pPr>
        <w:pStyle w:val="Szvegtrzs"/>
        <w:rPr>
          <w:b/>
        </w:rPr>
      </w:pPr>
      <w:r>
        <w:rPr>
          <w:b/>
        </w:rPr>
        <w:t>8</w:t>
      </w:r>
      <w:r w:rsidR="002E2708">
        <w:rPr>
          <w:b/>
        </w:rPr>
        <w:t>.) Bírság számla</w:t>
      </w:r>
      <w:r w:rsidR="00314125">
        <w:rPr>
          <w:b/>
        </w:rPr>
        <w:t xml:space="preserve"> hátralék</w:t>
      </w:r>
      <w:r w:rsidR="002E2708">
        <w:rPr>
          <w:b/>
        </w:rPr>
        <w:t>:</w:t>
      </w:r>
      <w:r w:rsidR="00314125">
        <w:rPr>
          <w:b/>
        </w:rPr>
        <w:t xml:space="preserve"> </w:t>
      </w:r>
      <w:r w:rsidR="00CC2DEE">
        <w:t>2.</w:t>
      </w:r>
      <w:r w:rsidR="00D01EEF">
        <w:t>766</w:t>
      </w:r>
      <w:r w:rsidR="00314125" w:rsidRPr="00314125">
        <w:t xml:space="preserve"> e Ft.</w:t>
      </w:r>
    </w:p>
    <w:p w:rsidR="002E2708" w:rsidRDefault="002E2708">
      <w:pPr>
        <w:pStyle w:val="Szvegtrzs"/>
        <w:rPr>
          <w:b/>
        </w:rPr>
      </w:pPr>
    </w:p>
    <w:p w:rsidR="00B2426E" w:rsidRDefault="00B2426E" w:rsidP="00FB1518">
      <w:pPr>
        <w:pStyle w:val="Szvegtrzs"/>
        <w:jc w:val="both"/>
        <w:rPr>
          <w:b/>
        </w:rPr>
      </w:pPr>
      <w:r w:rsidRPr="00B2426E">
        <w:t>Minden adónem esetében az adó</w:t>
      </w:r>
      <w:r w:rsidR="00D01EEF">
        <w:t>ügyi iroda</w:t>
      </w:r>
      <w:r w:rsidRPr="00B2426E">
        <w:t xml:space="preserve"> által megállapított bírság, valamint a végrehajtási</w:t>
      </w:r>
      <w:r>
        <w:rPr>
          <w:b/>
        </w:rPr>
        <w:t xml:space="preserve"> </w:t>
      </w:r>
      <w:r w:rsidRPr="007643DF">
        <w:t>költség is</w:t>
      </w:r>
      <w:r>
        <w:rPr>
          <w:b/>
        </w:rPr>
        <w:t xml:space="preserve"> </w:t>
      </w:r>
      <w:r w:rsidRPr="00B2426E">
        <w:t>ezen a számlán kerül előírásra</w:t>
      </w:r>
      <w:r>
        <w:rPr>
          <w:b/>
        </w:rPr>
        <w:t xml:space="preserve">. </w:t>
      </w:r>
    </w:p>
    <w:p w:rsidR="007643DF" w:rsidRDefault="007643DF" w:rsidP="00FB1518">
      <w:pPr>
        <w:pStyle w:val="Szvegtrzs"/>
        <w:jc w:val="both"/>
        <w:rPr>
          <w:b/>
        </w:rPr>
      </w:pPr>
    </w:p>
    <w:p w:rsidR="007643DF" w:rsidRDefault="007643DF">
      <w:pPr>
        <w:pStyle w:val="Szvegtrzs"/>
      </w:pPr>
      <w:r w:rsidRPr="007643DF">
        <w:t>Az adózók száma:</w:t>
      </w:r>
      <w:r w:rsidR="009C17AA">
        <w:t xml:space="preserve"> </w:t>
      </w:r>
      <w:r w:rsidR="00CC2DEE">
        <w:t>2</w:t>
      </w:r>
      <w:r w:rsidR="00D01EEF">
        <w:t>58</w:t>
      </w:r>
      <w:r w:rsidR="00EF3167">
        <w:t xml:space="preserve"> </w:t>
      </w:r>
      <w:r w:rsidR="009C17AA">
        <w:t>fő</w:t>
      </w:r>
    </w:p>
    <w:p w:rsidR="00807148" w:rsidRDefault="00807148">
      <w:pPr>
        <w:pStyle w:val="Szvegtrzs"/>
      </w:pPr>
    </w:p>
    <w:p w:rsidR="006E43D9" w:rsidRDefault="006E43D9">
      <w:pPr>
        <w:pStyle w:val="Szvegtrzs"/>
      </w:pPr>
    </w:p>
    <w:p w:rsidR="00F1789B" w:rsidRDefault="00510F8C" w:rsidP="00F1789B">
      <w:pPr>
        <w:pStyle w:val="Szvegtrzs"/>
        <w:rPr>
          <w:b/>
        </w:rPr>
      </w:pPr>
      <w:r>
        <w:rPr>
          <w:b/>
        </w:rPr>
        <w:t>9</w:t>
      </w:r>
      <w:r w:rsidR="00386091">
        <w:rPr>
          <w:b/>
        </w:rPr>
        <w:t>.) Idegen bevételek számla</w:t>
      </w:r>
    </w:p>
    <w:p w:rsidR="00386091" w:rsidRDefault="00386091" w:rsidP="00F1789B">
      <w:pPr>
        <w:pStyle w:val="Szvegtrzs"/>
        <w:rPr>
          <w:b/>
        </w:rPr>
      </w:pPr>
    </w:p>
    <w:p w:rsidR="00006DE6" w:rsidRPr="0037733E" w:rsidRDefault="00006DE6" w:rsidP="00F1789B">
      <w:pPr>
        <w:pStyle w:val="Szvegtrzs"/>
      </w:pPr>
      <w:r w:rsidRPr="0037733E">
        <w:t>Átjelentett csatorna közmű hozzájárulás</w:t>
      </w:r>
      <w:r w:rsidR="00D01EEF" w:rsidRPr="0037733E">
        <w:t xml:space="preserve">ból </w:t>
      </w:r>
      <w:r w:rsidR="0037733E" w:rsidRPr="0037733E">
        <w:t>711 e Ft</w:t>
      </w:r>
      <w:r w:rsidR="0037733E">
        <w:t>-ot</w:t>
      </w:r>
      <w:r w:rsidR="0037733E" w:rsidRPr="0037733E">
        <w:t xml:space="preserve">, </w:t>
      </w:r>
      <w:r w:rsidR="00D01EEF" w:rsidRPr="0037733E">
        <w:t xml:space="preserve">átjelentett szemétszállítási díjból </w:t>
      </w:r>
      <w:r w:rsidR="0037733E" w:rsidRPr="0037733E">
        <w:t xml:space="preserve">6.723 e Ft-ot hajtottunk be </w:t>
      </w:r>
      <w:r w:rsidR="00D01EEF" w:rsidRPr="0037733E">
        <w:t>2011. évben</w:t>
      </w:r>
      <w:r w:rsidR="0037733E" w:rsidRPr="0037733E">
        <w:t>.</w:t>
      </w:r>
    </w:p>
    <w:p w:rsidR="00D11022" w:rsidRDefault="00D11022" w:rsidP="004A7EB3">
      <w:pPr>
        <w:spacing w:before="400"/>
        <w:rPr>
          <w:b/>
          <w:bCs/>
          <w:color w:val="222222"/>
          <w:sz w:val="24"/>
          <w:szCs w:val="24"/>
        </w:rPr>
      </w:pPr>
    </w:p>
    <w:p w:rsidR="00D11022" w:rsidRDefault="00D11022" w:rsidP="004A7EB3">
      <w:pPr>
        <w:spacing w:before="400"/>
        <w:rPr>
          <w:b/>
          <w:bCs/>
          <w:color w:val="222222"/>
          <w:sz w:val="24"/>
          <w:szCs w:val="24"/>
        </w:rPr>
      </w:pPr>
      <w:r>
        <w:rPr>
          <w:b/>
          <w:bCs/>
          <w:color w:val="222222"/>
          <w:sz w:val="24"/>
          <w:szCs w:val="24"/>
        </w:rPr>
        <w:t>Behajtás</w:t>
      </w:r>
    </w:p>
    <w:p w:rsidR="00D11022" w:rsidRDefault="00D11022" w:rsidP="00D11022">
      <w:pPr>
        <w:spacing w:before="400"/>
        <w:rPr>
          <w:b/>
          <w:bCs/>
          <w:color w:val="222222"/>
          <w:sz w:val="24"/>
          <w:szCs w:val="24"/>
        </w:rPr>
      </w:pPr>
      <w:r w:rsidRPr="006E43D9">
        <w:rPr>
          <w:b/>
          <w:bCs/>
          <w:color w:val="222222"/>
          <w:sz w:val="24"/>
          <w:szCs w:val="24"/>
        </w:rPr>
        <w:t>A zárási összesítő alapján az adó</w:t>
      </w:r>
      <w:r>
        <w:rPr>
          <w:b/>
          <w:bCs/>
          <w:color w:val="222222"/>
          <w:sz w:val="24"/>
          <w:szCs w:val="24"/>
        </w:rPr>
        <w:t xml:space="preserve">ügyi </w:t>
      </w:r>
      <w:r w:rsidRPr="006E43D9">
        <w:rPr>
          <w:b/>
          <w:bCs/>
          <w:color w:val="222222"/>
          <w:sz w:val="24"/>
          <w:szCs w:val="24"/>
        </w:rPr>
        <w:t>iroda dolgozói a hátralékok csökkentése érdekében az alábbi behajtási cselekményeket végezt</w:t>
      </w:r>
      <w:r>
        <w:rPr>
          <w:b/>
          <w:bCs/>
          <w:color w:val="222222"/>
          <w:sz w:val="24"/>
          <w:szCs w:val="24"/>
        </w:rPr>
        <w:t>ék</w:t>
      </w:r>
      <w:r w:rsidRPr="006E43D9">
        <w:rPr>
          <w:b/>
          <w:bCs/>
          <w:color w:val="222222"/>
          <w:sz w:val="24"/>
          <w:szCs w:val="24"/>
        </w:rPr>
        <w:t xml:space="preserve"> el 201</w:t>
      </w:r>
      <w:r>
        <w:rPr>
          <w:b/>
          <w:bCs/>
          <w:color w:val="222222"/>
          <w:sz w:val="24"/>
          <w:szCs w:val="24"/>
        </w:rPr>
        <w:t>1</w:t>
      </w:r>
      <w:r w:rsidRPr="006E43D9">
        <w:rPr>
          <w:b/>
          <w:bCs/>
          <w:color w:val="222222"/>
          <w:sz w:val="24"/>
          <w:szCs w:val="24"/>
        </w:rPr>
        <w:t>-ben:</w:t>
      </w:r>
    </w:p>
    <w:p w:rsidR="00D11022" w:rsidRDefault="00D11022" w:rsidP="00D11022">
      <w:pPr>
        <w:pStyle w:val="Szvegtrzs"/>
      </w:pPr>
    </w:p>
    <w:p w:rsidR="00D11022" w:rsidRDefault="00D11022" w:rsidP="00D11022">
      <w:pPr>
        <w:pStyle w:val="Szvegtrzs"/>
      </w:pPr>
      <w:r>
        <w:t xml:space="preserve">Bírósági végrehajtóknak 2011-ben átadásra került 68 adózó 24.416 e Ft. </w:t>
      </w:r>
      <w:proofErr w:type="gramStart"/>
      <w:r>
        <w:t>hátraléka</w:t>
      </w:r>
      <w:proofErr w:type="gramEnd"/>
      <w:r>
        <w:t>, ebből behajtásra került 2.097 e Ft.</w:t>
      </w:r>
    </w:p>
    <w:p w:rsidR="00D11022" w:rsidRPr="00D11022" w:rsidRDefault="00D11022" w:rsidP="00D11022">
      <w:pPr>
        <w:spacing w:before="400"/>
        <w:jc w:val="right"/>
        <w:rPr>
          <w:bCs/>
          <w:color w:val="222222"/>
          <w:sz w:val="24"/>
          <w:szCs w:val="24"/>
        </w:rPr>
      </w:pPr>
      <w:r>
        <w:rPr>
          <w:b/>
          <w:bCs/>
          <w:color w:val="222222"/>
          <w:sz w:val="24"/>
          <w:szCs w:val="24"/>
        </w:rPr>
        <w:lastRenderedPageBreak/>
        <w:tab/>
      </w:r>
      <w:r w:rsidR="00C132B8" w:rsidRPr="00C132B8">
        <w:rPr>
          <w:bCs/>
          <w:color w:val="222222"/>
          <w:sz w:val="24"/>
          <w:szCs w:val="24"/>
        </w:rPr>
        <w:t>21</w:t>
      </w:r>
      <w:r w:rsidRPr="00D11022">
        <w:rPr>
          <w:bCs/>
          <w:color w:val="222222"/>
          <w:sz w:val="24"/>
          <w:szCs w:val="24"/>
        </w:rPr>
        <w:t>.</w:t>
      </w:r>
      <w:r w:rsidR="00C132B8">
        <w:rPr>
          <w:bCs/>
          <w:color w:val="222222"/>
          <w:sz w:val="24"/>
          <w:szCs w:val="24"/>
        </w:rPr>
        <w:t xml:space="preserve"> </w:t>
      </w:r>
      <w:r w:rsidRPr="00D11022">
        <w:rPr>
          <w:bCs/>
          <w:color w:val="222222"/>
          <w:sz w:val="24"/>
          <w:szCs w:val="24"/>
        </w:rPr>
        <w:t>sz.</w:t>
      </w:r>
      <w:r>
        <w:rPr>
          <w:bCs/>
          <w:color w:val="222222"/>
          <w:sz w:val="24"/>
          <w:szCs w:val="24"/>
        </w:rPr>
        <w:t xml:space="preserve"> </w:t>
      </w:r>
      <w:r w:rsidRPr="00D11022">
        <w:rPr>
          <w:bCs/>
          <w:color w:val="222222"/>
          <w:sz w:val="24"/>
          <w:szCs w:val="24"/>
        </w:rPr>
        <w:t>melléklet/</w:t>
      </w:r>
      <w:r w:rsidR="00C132B8">
        <w:rPr>
          <w:bCs/>
          <w:color w:val="222222"/>
          <w:sz w:val="24"/>
          <w:szCs w:val="24"/>
        </w:rPr>
        <w:t>5</w:t>
      </w:r>
      <w:r w:rsidRPr="00D11022">
        <w:rPr>
          <w:bCs/>
          <w:color w:val="222222"/>
          <w:sz w:val="24"/>
          <w:szCs w:val="24"/>
        </w:rPr>
        <w:t>. oldal</w:t>
      </w:r>
    </w:p>
    <w:p w:rsidR="00E2761E" w:rsidRDefault="00E2761E" w:rsidP="00C3646A">
      <w:pPr>
        <w:rPr>
          <w:b/>
          <w:bCs/>
          <w:color w:val="222222"/>
          <w:sz w:val="24"/>
          <w:szCs w:val="24"/>
        </w:rPr>
      </w:pPr>
    </w:p>
    <w:tbl>
      <w:tblPr>
        <w:tblStyle w:val="Rcsostblzat"/>
        <w:tblW w:w="0" w:type="auto"/>
        <w:tblInd w:w="959" w:type="dxa"/>
        <w:tblLook w:val="04A0" w:firstRow="1" w:lastRow="0" w:firstColumn="1" w:lastColumn="0" w:noHBand="0" w:noVBand="1"/>
      </w:tblPr>
      <w:tblGrid>
        <w:gridCol w:w="5245"/>
        <w:gridCol w:w="1701"/>
      </w:tblGrid>
      <w:tr w:rsidR="00E2761E" w:rsidRPr="00E2761E" w:rsidTr="0037733E">
        <w:tc>
          <w:tcPr>
            <w:tcW w:w="5245" w:type="dxa"/>
          </w:tcPr>
          <w:p w:rsidR="00E2761E" w:rsidRPr="00E2761E" w:rsidRDefault="00E2761E" w:rsidP="00B6625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Felhívás küldése adóhátralék rendezésére</w:t>
            </w:r>
          </w:p>
        </w:tc>
        <w:tc>
          <w:tcPr>
            <w:tcW w:w="1701" w:type="dxa"/>
          </w:tcPr>
          <w:p w:rsidR="00E2761E" w:rsidRPr="00E2761E" w:rsidRDefault="0037733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14293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 </w:t>
            </w:r>
          </w:p>
        </w:tc>
      </w:tr>
      <w:tr w:rsidR="00E2761E" w:rsidRPr="00E2761E" w:rsidTr="0037733E">
        <w:tc>
          <w:tcPr>
            <w:tcW w:w="5245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Gépjármű forgalomból való kitiltása</w:t>
            </w:r>
          </w:p>
        </w:tc>
        <w:tc>
          <w:tcPr>
            <w:tcW w:w="1701" w:type="dxa"/>
          </w:tcPr>
          <w:p w:rsidR="00E2761E" w:rsidRPr="00E2761E" w:rsidRDefault="0037733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100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37733E">
        <w:tc>
          <w:tcPr>
            <w:tcW w:w="5245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Munkabér letiltás</w:t>
            </w:r>
          </w:p>
        </w:tc>
        <w:tc>
          <w:tcPr>
            <w:tcW w:w="1701" w:type="dxa"/>
          </w:tcPr>
          <w:p w:rsidR="00E2761E" w:rsidRPr="00E2761E" w:rsidRDefault="0037733E" w:rsidP="00B6625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354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37733E">
        <w:tc>
          <w:tcPr>
            <w:tcW w:w="5245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Nyugdíj letiltás</w:t>
            </w:r>
            <w:bookmarkStart w:id="0" w:name="_GoBack"/>
            <w:bookmarkEnd w:id="0"/>
          </w:p>
        </w:tc>
        <w:tc>
          <w:tcPr>
            <w:tcW w:w="1701" w:type="dxa"/>
          </w:tcPr>
          <w:p w:rsidR="00E2761E" w:rsidRPr="00E2761E" w:rsidRDefault="0037733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7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37733E">
        <w:tc>
          <w:tcPr>
            <w:tcW w:w="5245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Ingó foglalás /gépjármű/</w:t>
            </w:r>
          </w:p>
        </w:tc>
        <w:tc>
          <w:tcPr>
            <w:tcW w:w="1701" w:type="dxa"/>
          </w:tcPr>
          <w:p w:rsidR="00E2761E" w:rsidRPr="00E2761E" w:rsidRDefault="0037733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41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37733E">
        <w:tc>
          <w:tcPr>
            <w:tcW w:w="5245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Jelzálogjog bejegyzés</w:t>
            </w:r>
          </w:p>
        </w:tc>
        <w:tc>
          <w:tcPr>
            <w:tcW w:w="1701" w:type="dxa"/>
          </w:tcPr>
          <w:p w:rsidR="00E2761E" w:rsidRPr="00E2761E" w:rsidRDefault="0037733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84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37733E">
        <w:tc>
          <w:tcPr>
            <w:tcW w:w="5245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Országos Egészség Pénztár megkeresése</w:t>
            </w:r>
          </w:p>
        </w:tc>
        <w:tc>
          <w:tcPr>
            <w:tcW w:w="1701" w:type="dxa"/>
          </w:tcPr>
          <w:p w:rsidR="00E2761E" w:rsidRPr="00E2761E" w:rsidRDefault="0037733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215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  <w:tr w:rsidR="00E2761E" w:rsidRPr="00E2761E" w:rsidTr="0037733E">
        <w:tc>
          <w:tcPr>
            <w:tcW w:w="5245" w:type="dxa"/>
          </w:tcPr>
          <w:p w:rsidR="00E2761E" w:rsidRPr="00E2761E" w:rsidRDefault="00E2761E" w:rsidP="00E2761E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Nemzeti Adó és- Vám Hivatal megkeresése</w:t>
            </w:r>
          </w:p>
        </w:tc>
        <w:tc>
          <w:tcPr>
            <w:tcW w:w="1701" w:type="dxa"/>
          </w:tcPr>
          <w:p w:rsidR="00E2761E" w:rsidRPr="00E2761E" w:rsidRDefault="0037733E" w:rsidP="00E2761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1331</w:t>
            </w:r>
            <w:r w:rsidR="00E2761E" w:rsidRPr="00E2761E">
              <w:rPr>
                <w:color w:val="222222"/>
                <w:sz w:val="24"/>
                <w:szCs w:val="24"/>
              </w:rPr>
              <w:t xml:space="preserve"> adózó</w:t>
            </w:r>
          </w:p>
        </w:tc>
      </w:tr>
    </w:tbl>
    <w:p w:rsidR="002B54D6" w:rsidRDefault="002B54D6" w:rsidP="00C600EB">
      <w:pPr>
        <w:rPr>
          <w:b/>
          <w:bCs/>
          <w:color w:val="222222"/>
          <w:sz w:val="24"/>
          <w:szCs w:val="24"/>
        </w:rPr>
      </w:pPr>
    </w:p>
    <w:p w:rsidR="002B54D6" w:rsidRDefault="002B54D6" w:rsidP="00C600EB">
      <w:pPr>
        <w:rPr>
          <w:b/>
          <w:bCs/>
          <w:color w:val="222222"/>
          <w:sz w:val="24"/>
          <w:szCs w:val="24"/>
        </w:rPr>
      </w:pPr>
    </w:p>
    <w:p w:rsidR="00C3646A" w:rsidRPr="00C3646A" w:rsidRDefault="00C3646A" w:rsidP="00C600EB">
      <w:pPr>
        <w:rPr>
          <w:color w:val="222222"/>
          <w:sz w:val="24"/>
          <w:szCs w:val="24"/>
        </w:rPr>
      </w:pPr>
      <w:r w:rsidRPr="006E43D9">
        <w:rPr>
          <w:b/>
          <w:bCs/>
          <w:color w:val="222222"/>
          <w:sz w:val="24"/>
          <w:szCs w:val="24"/>
        </w:rPr>
        <w:t>A behajtás eredményeként az alábbi összegek érkeztek be számláinkra</w:t>
      </w:r>
    </w:p>
    <w:p w:rsidR="00C3646A" w:rsidRDefault="00C3646A" w:rsidP="00C3646A">
      <w:pPr>
        <w:pStyle w:val="Szvegtrzs"/>
        <w:spacing w:line="276" w:lineRule="auto"/>
        <w:rPr>
          <w:b/>
          <w:szCs w:val="24"/>
        </w:rPr>
      </w:pPr>
    </w:p>
    <w:p w:rsidR="00E2761E" w:rsidRPr="00006DE6" w:rsidRDefault="00006DE6" w:rsidP="00006DE6">
      <w:pPr>
        <w:pStyle w:val="Szvegtrzs"/>
        <w:tabs>
          <w:tab w:val="left" w:pos="5954"/>
        </w:tabs>
        <w:spacing w:line="276" w:lineRule="auto"/>
        <w:rPr>
          <w:szCs w:val="24"/>
        </w:rPr>
      </w:pPr>
      <w:r>
        <w:rPr>
          <w:b/>
          <w:szCs w:val="24"/>
        </w:rPr>
        <w:tab/>
      </w:r>
      <w:r w:rsidRPr="00006DE6">
        <w:rPr>
          <w:szCs w:val="24"/>
        </w:rPr>
        <w:t>adatok e Ft-ban</w:t>
      </w:r>
    </w:p>
    <w:tbl>
      <w:tblPr>
        <w:tblStyle w:val="Rcsostblzat"/>
        <w:tblW w:w="0" w:type="auto"/>
        <w:tblInd w:w="959" w:type="dxa"/>
        <w:tblLook w:val="04A0" w:firstRow="1" w:lastRow="0" w:firstColumn="1" w:lastColumn="0" w:noHBand="0" w:noVBand="1"/>
      </w:tblPr>
      <w:tblGrid>
        <w:gridCol w:w="5528"/>
        <w:gridCol w:w="1134"/>
      </w:tblGrid>
      <w:tr w:rsidR="00E2761E" w:rsidRPr="00E2761E" w:rsidTr="00006DE6">
        <w:tc>
          <w:tcPr>
            <w:tcW w:w="5528" w:type="dxa"/>
          </w:tcPr>
          <w:p w:rsidR="00E2761E" w:rsidRPr="00E2761E" w:rsidRDefault="00E2761E" w:rsidP="00B6625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Felhívás küldése adóhátralék rendezésére</w:t>
            </w:r>
          </w:p>
        </w:tc>
        <w:tc>
          <w:tcPr>
            <w:tcW w:w="1134" w:type="dxa"/>
          </w:tcPr>
          <w:p w:rsidR="00E2761E" w:rsidRPr="00E2761E" w:rsidRDefault="0037733E" w:rsidP="0037733E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154.273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Gépjármű forgalomból való kitiltása</w:t>
            </w:r>
          </w:p>
        </w:tc>
        <w:tc>
          <w:tcPr>
            <w:tcW w:w="1134" w:type="dxa"/>
          </w:tcPr>
          <w:p w:rsidR="00E2761E" w:rsidRPr="00E2761E" w:rsidRDefault="0037733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835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Munkabér letiltás</w:t>
            </w:r>
          </w:p>
        </w:tc>
        <w:tc>
          <w:tcPr>
            <w:tcW w:w="1134" w:type="dxa"/>
          </w:tcPr>
          <w:p w:rsidR="00E2761E" w:rsidRPr="00E2761E" w:rsidRDefault="0037733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6.416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Nyugdíj letiltás</w:t>
            </w:r>
          </w:p>
        </w:tc>
        <w:tc>
          <w:tcPr>
            <w:tcW w:w="1134" w:type="dxa"/>
          </w:tcPr>
          <w:p w:rsidR="00E2761E" w:rsidRPr="00E2761E" w:rsidRDefault="0037733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267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Ingó foglalás /gépjármű/</w:t>
            </w:r>
          </w:p>
        </w:tc>
        <w:tc>
          <w:tcPr>
            <w:tcW w:w="1134" w:type="dxa"/>
          </w:tcPr>
          <w:p w:rsidR="00E2761E" w:rsidRPr="00E2761E" w:rsidRDefault="0037733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1.029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Jelzálogjog bejegyzés</w:t>
            </w:r>
          </w:p>
        </w:tc>
        <w:tc>
          <w:tcPr>
            <w:tcW w:w="1134" w:type="dxa"/>
          </w:tcPr>
          <w:p w:rsidR="00E2761E" w:rsidRPr="00E2761E" w:rsidRDefault="0037733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424</w:t>
            </w:r>
          </w:p>
        </w:tc>
      </w:tr>
      <w:tr w:rsidR="00E2761E" w:rsidRPr="00E2761E" w:rsidTr="00006DE6">
        <w:tc>
          <w:tcPr>
            <w:tcW w:w="5528" w:type="dxa"/>
          </w:tcPr>
          <w:p w:rsidR="00E2761E" w:rsidRPr="00E2761E" w:rsidRDefault="00E2761E" w:rsidP="003A3879">
            <w:pPr>
              <w:spacing w:line="276" w:lineRule="auto"/>
              <w:rPr>
                <w:color w:val="222222"/>
                <w:sz w:val="24"/>
                <w:szCs w:val="24"/>
              </w:rPr>
            </w:pPr>
            <w:r w:rsidRPr="00E2761E">
              <w:rPr>
                <w:color w:val="222222"/>
                <w:sz w:val="24"/>
                <w:szCs w:val="24"/>
              </w:rPr>
              <w:t>Nemzeti Adó és- Vám Hivatal megkeresése</w:t>
            </w:r>
          </w:p>
        </w:tc>
        <w:tc>
          <w:tcPr>
            <w:tcW w:w="1134" w:type="dxa"/>
          </w:tcPr>
          <w:p w:rsidR="00E2761E" w:rsidRPr="00E2761E" w:rsidRDefault="0037733E" w:rsidP="003A3879">
            <w:pPr>
              <w:spacing w:line="276" w:lineRule="auto"/>
              <w:jc w:val="right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20.204</w:t>
            </w:r>
          </w:p>
        </w:tc>
      </w:tr>
      <w:tr w:rsidR="00B66259" w:rsidRPr="00E2761E" w:rsidTr="00006DE6">
        <w:tc>
          <w:tcPr>
            <w:tcW w:w="5528" w:type="dxa"/>
          </w:tcPr>
          <w:p w:rsidR="00B66259" w:rsidRPr="00B66259" w:rsidRDefault="00B66259" w:rsidP="003A3879">
            <w:pPr>
              <w:spacing w:line="276" w:lineRule="auto"/>
              <w:rPr>
                <w:b/>
                <w:color w:val="222222"/>
                <w:sz w:val="24"/>
                <w:szCs w:val="24"/>
              </w:rPr>
            </w:pPr>
            <w:r w:rsidRPr="00B66259">
              <w:rPr>
                <w:b/>
                <w:color w:val="222222"/>
                <w:sz w:val="24"/>
                <w:szCs w:val="24"/>
              </w:rPr>
              <w:t>Összesen</w:t>
            </w:r>
          </w:p>
        </w:tc>
        <w:tc>
          <w:tcPr>
            <w:tcW w:w="1134" w:type="dxa"/>
          </w:tcPr>
          <w:p w:rsidR="00B66259" w:rsidRPr="00B66259" w:rsidRDefault="0037733E" w:rsidP="003A3879">
            <w:pPr>
              <w:spacing w:line="276" w:lineRule="auto"/>
              <w:jc w:val="right"/>
              <w:rPr>
                <w:b/>
                <w:color w:val="222222"/>
                <w:sz w:val="24"/>
                <w:szCs w:val="24"/>
              </w:rPr>
            </w:pPr>
            <w:r>
              <w:rPr>
                <w:b/>
                <w:color w:val="222222"/>
                <w:sz w:val="24"/>
                <w:szCs w:val="24"/>
              </w:rPr>
              <w:t>183.448</w:t>
            </w:r>
          </w:p>
        </w:tc>
      </w:tr>
    </w:tbl>
    <w:p w:rsidR="00E37455" w:rsidRDefault="00E37455" w:rsidP="00E37455">
      <w:pPr>
        <w:pStyle w:val="Szvegtrzs"/>
      </w:pPr>
    </w:p>
    <w:p w:rsidR="00F13929" w:rsidRDefault="00F13929" w:rsidP="00E37455">
      <w:pPr>
        <w:pStyle w:val="Szvegtrzs"/>
      </w:pPr>
    </w:p>
    <w:p w:rsidR="00F13929" w:rsidRDefault="00F13929" w:rsidP="00006DE6">
      <w:pPr>
        <w:pStyle w:val="Szvegtrzs"/>
        <w:spacing w:line="720" w:lineRule="auto"/>
      </w:pPr>
    </w:p>
    <w:p w:rsidR="00114018" w:rsidRDefault="00114018" w:rsidP="00006DE6">
      <w:pPr>
        <w:pStyle w:val="Szvegtrzs"/>
        <w:spacing w:line="720" w:lineRule="auto"/>
      </w:pPr>
      <w:r>
        <w:t>Beszámolóm elfogadását kérem.</w:t>
      </w:r>
    </w:p>
    <w:p w:rsidR="00114018" w:rsidRDefault="00114018" w:rsidP="000A3E57">
      <w:pPr>
        <w:pStyle w:val="Szvegtrzs"/>
        <w:spacing w:line="720" w:lineRule="auto"/>
      </w:pPr>
      <w:r>
        <w:t>Veresegyház,</w:t>
      </w:r>
      <w:r w:rsidR="00F24B52">
        <w:t xml:space="preserve"> </w:t>
      </w:r>
      <w:r w:rsidR="00CC2DEE">
        <w:t>201</w:t>
      </w:r>
      <w:r w:rsidR="00F13929">
        <w:t>2</w:t>
      </w:r>
      <w:r w:rsidR="00CC2DEE">
        <w:t xml:space="preserve">. április </w:t>
      </w:r>
      <w:r w:rsidR="00F13929">
        <w:t>5</w:t>
      </w:r>
      <w:r w:rsidR="00CC2DEE">
        <w:t>.</w:t>
      </w:r>
    </w:p>
    <w:p w:rsidR="00B66259" w:rsidRDefault="00B66259" w:rsidP="000A3E57">
      <w:pPr>
        <w:pStyle w:val="Szvegtrzs"/>
        <w:spacing w:line="720" w:lineRule="auto"/>
      </w:pPr>
    </w:p>
    <w:p w:rsidR="00B66259" w:rsidRDefault="00B66259" w:rsidP="004D14E8">
      <w:pPr>
        <w:pStyle w:val="Szvegtrzs"/>
        <w:tabs>
          <w:tab w:val="left" w:pos="5529"/>
        </w:tabs>
      </w:pPr>
      <w:r>
        <w:tab/>
        <w:t>Kontra Klára</w:t>
      </w:r>
    </w:p>
    <w:p w:rsidR="00B66259" w:rsidRDefault="00B66259" w:rsidP="00B66259">
      <w:pPr>
        <w:pStyle w:val="Szvegtrzs"/>
        <w:tabs>
          <w:tab w:val="left" w:pos="5103"/>
        </w:tabs>
      </w:pPr>
      <w:r>
        <w:tab/>
      </w:r>
      <w:proofErr w:type="gramStart"/>
      <w:r w:rsidR="004D14E8">
        <w:t>adóügyi</w:t>
      </w:r>
      <w:proofErr w:type="gramEnd"/>
      <w:r w:rsidR="004D14E8">
        <w:t xml:space="preserve"> </w:t>
      </w:r>
      <w:r>
        <w:t>irodavezető</w:t>
      </w:r>
    </w:p>
    <w:sectPr w:rsidR="00B66259" w:rsidSect="00F931CF">
      <w:pgSz w:w="11906" w:h="16838"/>
      <w:pgMar w:top="1417" w:right="198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159"/>
    <w:multiLevelType w:val="singleLevel"/>
    <w:tmpl w:val="618CB096"/>
    <w:lvl w:ilvl="0">
      <w:start w:val="9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">
    <w:nsid w:val="2AAB2459"/>
    <w:multiLevelType w:val="multilevel"/>
    <w:tmpl w:val="62FCF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3AA49B6"/>
    <w:multiLevelType w:val="singleLevel"/>
    <w:tmpl w:val="1F267DAC"/>
    <w:lvl w:ilvl="0">
      <w:start w:val="5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7E911A2"/>
    <w:multiLevelType w:val="multilevel"/>
    <w:tmpl w:val="30464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B0274EE"/>
    <w:multiLevelType w:val="multilevel"/>
    <w:tmpl w:val="2692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F517D7"/>
    <w:multiLevelType w:val="hybridMultilevel"/>
    <w:tmpl w:val="C77A18A4"/>
    <w:lvl w:ilvl="0" w:tplc="11B4776C">
      <w:start w:val="4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C15613"/>
    <w:multiLevelType w:val="singleLevel"/>
    <w:tmpl w:val="A2EEEFBE"/>
    <w:lvl w:ilvl="0">
      <w:start w:val="375"/>
      <w:numFmt w:val="decimal"/>
      <w:lvlText w:val="%1"/>
      <w:lvlJc w:val="left"/>
      <w:pPr>
        <w:tabs>
          <w:tab w:val="num" w:pos="900"/>
        </w:tabs>
        <w:ind w:left="900" w:hanging="480"/>
      </w:pPr>
      <w:rPr>
        <w:rFonts w:hint="default"/>
      </w:rPr>
    </w:lvl>
  </w:abstractNum>
  <w:abstractNum w:abstractNumId="7">
    <w:nsid w:val="5A73348B"/>
    <w:multiLevelType w:val="hybridMultilevel"/>
    <w:tmpl w:val="D4E045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A36E3B"/>
    <w:multiLevelType w:val="singleLevel"/>
    <w:tmpl w:val="47DC529C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79F1D38"/>
    <w:multiLevelType w:val="singleLevel"/>
    <w:tmpl w:val="24424CBE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95E8B"/>
    <w:rsid w:val="00000C84"/>
    <w:rsid w:val="00003AFA"/>
    <w:rsid w:val="00006DE6"/>
    <w:rsid w:val="00016B85"/>
    <w:rsid w:val="00020942"/>
    <w:rsid w:val="00097848"/>
    <w:rsid w:val="000A179C"/>
    <w:rsid w:val="000A3E57"/>
    <w:rsid w:val="000F4A6C"/>
    <w:rsid w:val="00114018"/>
    <w:rsid w:val="0012313A"/>
    <w:rsid w:val="001353EF"/>
    <w:rsid w:val="00147123"/>
    <w:rsid w:val="001622A2"/>
    <w:rsid w:val="001C4C0F"/>
    <w:rsid w:val="001E0730"/>
    <w:rsid w:val="001E675A"/>
    <w:rsid w:val="001E6F93"/>
    <w:rsid w:val="001F55AE"/>
    <w:rsid w:val="00257A4A"/>
    <w:rsid w:val="00281706"/>
    <w:rsid w:val="00281868"/>
    <w:rsid w:val="00285178"/>
    <w:rsid w:val="00286819"/>
    <w:rsid w:val="002B54D6"/>
    <w:rsid w:val="002B7C22"/>
    <w:rsid w:val="002C3327"/>
    <w:rsid w:val="002D27F4"/>
    <w:rsid w:val="002E2708"/>
    <w:rsid w:val="002E41DC"/>
    <w:rsid w:val="002F585C"/>
    <w:rsid w:val="00314125"/>
    <w:rsid w:val="003168AD"/>
    <w:rsid w:val="003469E3"/>
    <w:rsid w:val="00364113"/>
    <w:rsid w:val="0037733E"/>
    <w:rsid w:val="00386091"/>
    <w:rsid w:val="003927AE"/>
    <w:rsid w:val="003935A2"/>
    <w:rsid w:val="003B5263"/>
    <w:rsid w:val="003F6709"/>
    <w:rsid w:val="0040279B"/>
    <w:rsid w:val="00425EFB"/>
    <w:rsid w:val="00443D10"/>
    <w:rsid w:val="004946C6"/>
    <w:rsid w:val="004A7EB3"/>
    <w:rsid w:val="004D14E8"/>
    <w:rsid w:val="004E6A90"/>
    <w:rsid w:val="00510F8C"/>
    <w:rsid w:val="0054454F"/>
    <w:rsid w:val="005637A9"/>
    <w:rsid w:val="005646E9"/>
    <w:rsid w:val="00572E33"/>
    <w:rsid w:val="0059227F"/>
    <w:rsid w:val="00594303"/>
    <w:rsid w:val="005C0C81"/>
    <w:rsid w:val="005D4CCA"/>
    <w:rsid w:val="005D7CBD"/>
    <w:rsid w:val="005E51C0"/>
    <w:rsid w:val="005E65E5"/>
    <w:rsid w:val="00620B46"/>
    <w:rsid w:val="00630841"/>
    <w:rsid w:val="00645A6F"/>
    <w:rsid w:val="00687E8C"/>
    <w:rsid w:val="006C3C1E"/>
    <w:rsid w:val="006E43D9"/>
    <w:rsid w:val="006F62CB"/>
    <w:rsid w:val="00724B07"/>
    <w:rsid w:val="00733D68"/>
    <w:rsid w:val="0076198F"/>
    <w:rsid w:val="007643DF"/>
    <w:rsid w:val="007711EB"/>
    <w:rsid w:val="00791D54"/>
    <w:rsid w:val="00795E8B"/>
    <w:rsid w:val="007D44F0"/>
    <w:rsid w:val="007E400E"/>
    <w:rsid w:val="007F284F"/>
    <w:rsid w:val="00807148"/>
    <w:rsid w:val="008076A4"/>
    <w:rsid w:val="00821B51"/>
    <w:rsid w:val="0085524A"/>
    <w:rsid w:val="008615FC"/>
    <w:rsid w:val="00874331"/>
    <w:rsid w:val="00876DEC"/>
    <w:rsid w:val="008779C0"/>
    <w:rsid w:val="008B4C8D"/>
    <w:rsid w:val="00905991"/>
    <w:rsid w:val="00915761"/>
    <w:rsid w:val="009555D6"/>
    <w:rsid w:val="00971A91"/>
    <w:rsid w:val="009931E7"/>
    <w:rsid w:val="009B6EB7"/>
    <w:rsid w:val="009C17AA"/>
    <w:rsid w:val="009D5C21"/>
    <w:rsid w:val="00A22BC5"/>
    <w:rsid w:val="00A63608"/>
    <w:rsid w:val="00A91311"/>
    <w:rsid w:val="00A95925"/>
    <w:rsid w:val="00AA17FE"/>
    <w:rsid w:val="00AB0D97"/>
    <w:rsid w:val="00AB5032"/>
    <w:rsid w:val="00AC1ABE"/>
    <w:rsid w:val="00AD3256"/>
    <w:rsid w:val="00AD7144"/>
    <w:rsid w:val="00AE4D18"/>
    <w:rsid w:val="00AF3BA5"/>
    <w:rsid w:val="00B02519"/>
    <w:rsid w:val="00B2426E"/>
    <w:rsid w:val="00B25483"/>
    <w:rsid w:val="00B521A8"/>
    <w:rsid w:val="00B54079"/>
    <w:rsid w:val="00B66259"/>
    <w:rsid w:val="00B70A91"/>
    <w:rsid w:val="00B74678"/>
    <w:rsid w:val="00BC69CE"/>
    <w:rsid w:val="00BD5D3D"/>
    <w:rsid w:val="00C0695A"/>
    <w:rsid w:val="00C132B8"/>
    <w:rsid w:val="00C31CBD"/>
    <w:rsid w:val="00C3646A"/>
    <w:rsid w:val="00C40C29"/>
    <w:rsid w:val="00C600EB"/>
    <w:rsid w:val="00C71EA4"/>
    <w:rsid w:val="00C748BF"/>
    <w:rsid w:val="00C9616E"/>
    <w:rsid w:val="00CA0136"/>
    <w:rsid w:val="00CA6DED"/>
    <w:rsid w:val="00CA7BF6"/>
    <w:rsid w:val="00CC100E"/>
    <w:rsid w:val="00CC2DEE"/>
    <w:rsid w:val="00CC4302"/>
    <w:rsid w:val="00CD54C4"/>
    <w:rsid w:val="00CF7E5F"/>
    <w:rsid w:val="00D01EEF"/>
    <w:rsid w:val="00D11022"/>
    <w:rsid w:val="00D14FC7"/>
    <w:rsid w:val="00D415DD"/>
    <w:rsid w:val="00D5499B"/>
    <w:rsid w:val="00D8347F"/>
    <w:rsid w:val="00D9534B"/>
    <w:rsid w:val="00DF27A0"/>
    <w:rsid w:val="00DF4786"/>
    <w:rsid w:val="00DF6D5D"/>
    <w:rsid w:val="00E03446"/>
    <w:rsid w:val="00E03DB3"/>
    <w:rsid w:val="00E16ACA"/>
    <w:rsid w:val="00E2761E"/>
    <w:rsid w:val="00E37455"/>
    <w:rsid w:val="00E51582"/>
    <w:rsid w:val="00E61C24"/>
    <w:rsid w:val="00EC3EF5"/>
    <w:rsid w:val="00EE4C33"/>
    <w:rsid w:val="00EF3167"/>
    <w:rsid w:val="00F00BAB"/>
    <w:rsid w:val="00F13929"/>
    <w:rsid w:val="00F15E19"/>
    <w:rsid w:val="00F1789B"/>
    <w:rsid w:val="00F24B52"/>
    <w:rsid w:val="00F33C22"/>
    <w:rsid w:val="00F415E3"/>
    <w:rsid w:val="00F43CE9"/>
    <w:rsid w:val="00F87693"/>
    <w:rsid w:val="00F931CF"/>
    <w:rsid w:val="00F9609C"/>
    <w:rsid w:val="00FB1518"/>
    <w:rsid w:val="00FD0861"/>
    <w:rsid w:val="00FF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5991"/>
  </w:style>
  <w:style w:type="paragraph" w:styleId="Cmsor1">
    <w:name w:val="heading 1"/>
    <w:basedOn w:val="Norml"/>
    <w:next w:val="Norml"/>
    <w:qFormat/>
    <w:rsid w:val="00905991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905991"/>
    <w:pPr>
      <w:keepNext/>
      <w:ind w:left="-426" w:firstLine="426"/>
      <w:outlineLvl w:val="1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05991"/>
    <w:rPr>
      <w:sz w:val="24"/>
    </w:rPr>
  </w:style>
  <w:style w:type="paragraph" w:styleId="Buborkszveg">
    <w:name w:val="Balloon Text"/>
    <w:basedOn w:val="Norml"/>
    <w:semiHidden/>
    <w:rsid w:val="00FB1518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22"/>
    <w:qFormat/>
    <w:rsid w:val="00C3646A"/>
    <w:rPr>
      <w:b/>
      <w:bCs/>
    </w:rPr>
  </w:style>
  <w:style w:type="table" w:styleId="Rcsostblzat">
    <w:name w:val="Table Grid"/>
    <w:basedOn w:val="Normltblzat"/>
    <w:uiPriority w:val="59"/>
    <w:rsid w:val="00E276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ok\Fejl&#233;c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Fejléc</Template>
  <TotalTime>110</TotalTime>
  <Pages>4</Pages>
  <Words>627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Városi Önkormányzat</vt:lpstr>
    </vt:vector>
  </TitlesOfParts>
  <Company>Veresegyház PH.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Városi Önkormányzat</dc:title>
  <dc:subject/>
  <dc:creator>Veresegyház13</dc:creator>
  <cp:keywords/>
  <cp:lastModifiedBy>Jáger Ágnes</cp:lastModifiedBy>
  <cp:revision>8</cp:revision>
  <cp:lastPrinted>2012-04-05T13:30:00Z</cp:lastPrinted>
  <dcterms:created xsi:type="dcterms:W3CDTF">2012-04-05T11:59:00Z</dcterms:created>
  <dcterms:modified xsi:type="dcterms:W3CDTF">2012-04-05T14:16:00Z</dcterms:modified>
</cp:coreProperties>
</file>